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4359A1">
        <w:trPr>
          <w:tblCellSpacing w:w="60" w:type="dxa"/>
        </w:trPr>
        <w:tc>
          <w:tcPr>
            <w:tcW w:w="1200" w:type="pct"/>
            <w:shd w:val="clear" w:color="auto" w:fill="E7F0F9"/>
          </w:tcPr>
          <w:p w:rsidR="004359A1" w:rsidRDefault="00642C40">
            <w:pPr>
              <w:spacing w:after="0" w:line="240" w:lineRule="auto"/>
            </w:pPr>
            <w:r>
              <w:rPr>
                <w:b/>
              </w:rPr>
              <w:t>RKP broj</w:t>
            </w:r>
          </w:p>
        </w:tc>
        <w:tc>
          <w:tcPr>
            <w:tcW w:w="0" w:type="auto"/>
            <w:shd w:val="clear" w:color="auto" w:fill="E7F0F9"/>
          </w:tcPr>
          <w:p w:rsidR="004359A1" w:rsidRDefault="00642C40">
            <w:pPr>
              <w:spacing w:after="0" w:line="240" w:lineRule="auto"/>
            </w:pPr>
            <w:r>
              <w:t>16213</w:t>
            </w:r>
          </w:p>
        </w:tc>
      </w:tr>
      <w:tr w:rsidR="004359A1">
        <w:trPr>
          <w:tblCellSpacing w:w="60" w:type="dxa"/>
        </w:trPr>
        <w:tc>
          <w:tcPr>
            <w:tcW w:w="1200" w:type="pct"/>
            <w:shd w:val="clear" w:color="auto" w:fill="E7F0F9"/>
          </w:tcPr>
          <w:p w:rsidR="004359A1" w:rsidRDefault="00642C40">
            <w:pPr>
              <w:spacing w:after="0" w:line="240" w:lineRule="auto"/>
            </w:pPr>
            <w:r>
              <w:rPr>
                <w:b/>
              </w:rPr>
              <w:t>Naziv obveznika</w:t>
            </w:r>
          </w:p>
        </w:tc>
        <w:tc>
          <w:tcPr>
            <w:tcW w:w="0" w:type="auto"/>
            <w:shd w:val="clear" w:color="auto" w:fill="E7F0F9"/>
          </w:tcPr>
          <w:p w:rsidR="004359A1" w:rsidRDefault="00642C40">
            <w:pPr>
              <w:spacing w:after="0" w:line="240" w:lineRule="auto"/>
            </w:pPr>
            <w:r>
              <w:t>OSNOVNA ŠKOLA STOBREČ</w:t>
            </w:r>
          </w:p>
        </w:tc>
      </w:tr>
      <w:tr w:rsidR="004359A1">
        <w:trPr>
          <w:tblCellSpacing w:w="60" w:type="dxa"/>
        </w:trPr>
        <w:tc>
          <w:tcPr>
            <w:tcW w:w="1200" w:type="pct"/>
            <w:shd w:val="clear" w:color="auto" w:fill="E7F0F9"/>
          </w:tcPr>
          <w:p w:rsidR="004359A1" w:rsidRDefault="00642C40">
            <w:pPr>
              <w:spacing w:after="0" w:line="240" w:lineRule="auto"/>
            </w:pPr>
            <w:r>
              <w:rPr>
                <w:b/>
              </w:rPr>
              <w:t>Razina</w:t>
            </w:r>
          </w:p>
        </w:tc>
        <w:tc>
          <w:tcPr>
            <w:tcW w:w="0" w:type="auto"/>
            <w:shd w:val="clear" w:color="auto" w:fill="E7F0F9"/>
          </w:tcPr>
          <w:p w:rsidR="004359A1" w:rsidRDefault="00642C40">
            <w:pPr>
              <w:spacing w:after="0" w:line="240" w:lineRule="auto"/>
            </w:pPr>
            <w:r>
              <w:t>31</w:t>
            </w:r>
          </w:p>
        </w:tc>
      </w:tr>
    </w:tbl>
    <w:p w:rsidR="004359A1" w:rsidRDefault="00642C40">
      <w:r>
        <w:br/>
      </w:r>
    </w:p>
    <w:p w:rsidR="004359A1" w:rsidRDefault="00642C40">
      <w:pPr>
        <w:spacing w:line="240" w:lineRule="auto"/>
        <w:jc w:val="center"/>
      </w:pPr>
      <w:r>
        <w:rPr>
          <w:b/>
          <w:sz w:val="28"/>
        </w:rPr>
        <w:t>BILJEŠKE UZ FINANCIJSKE IZVJEŠTAJE</w:t>
      </w:r>
    </w:p>
    <w:p w:rsidR="004359A1" w:rsidRDefault="00642C40">
      <w:pPr>
        <w:spacing w:line="240" w:lineRule="auto"/>
        <w:jc w:val="center"/>
      </w:pPr>
      <w:r>
        <w:rPr>
          <w:b/>
          <w:sz w:val="28"/>
        </w:rPr>
        <w:t>ZA RAZDOBLJE</w:t>
      </w:r>
    </w:p>
    <w:p w:rsidR="004359A1" w:rsidRDefault="00642C40">
      <w:pPr>
        <w:spacing w:line="240" w:lineRule="auto"/>
        <w:jc w:val="center"/>
      </w:pPr>
      <w:r>
        <w:rPr>
          <w:b/>
          <w:sz w:val="28"/>
        </w:rPr>
        <w:t>I - XII 2025.</w:t>
      </w:r>
    </w:p>
    <w:p w:rsidR="004359A1" w:rsidRDefault="004359A1"/>
    <w:p w:rsidR="004359A1" w:rsidRDefault="00642C40">
      <w:pPr>
        <w:keepNext/>
        <w:spacing w:line="240" w:lineRule="auto"/>
        <w:jc w:val="center"/>
      </w:pPr>
      <w:r>
        <w:rPr>
          <w:b/>
          <w:sz w:val="28"/>
        </w:rPr>
        <w:t>Izvještaj o prihodima i rashodima, primicima i izdacima</w:t>
      </w:r>
    </w:p>
    <w:p w:rsidR="004359A1" w:rsidRDefault="00642C4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6</w:t>
            </w:r>
          </w:p>
        </w:tc>
        <w:tc>
          <w:tcPr>
            <w:tcW w:w="3180" w:type="dxa"/>
            <w:tcMar>
              <w:top w:w="0" w:type="dxa"/>
              <w:bottom w:w="0" w:type="dxa"/>
            </w:tcMar>
            <w:vAlign w:val="center"/>
          </w:tcPr>
          <w:p w:rsidR="004359A1" w:rsidRDefault="00642C40">
            <w:pPr>
              <w:keepNext/>
              <w:keepLines/>
              <w:spacing w:after="0" w:line="240" w:lineRule="auto"/>
            </w:pPr>
            <w:r>
              <w:rPr>
                <w:sz w:val="18"/>
              </w:rPr>
              <w:t>PRIHODI POSLOVANJA (šifre 61+62+63+64+65+66+67+68)</w:t>
            </w:r>
          </w:p>
        </w:tc>
        <w:tc>
          <w:tcPr>
            <w:tcW w:w="700" w:type="dxa"/>
            <w:tcMar>
              <w:top w:w="0" w:type="dxa"/>
              <w:bottom w:w="0" w:type="dxa"/>
            </w:tcMar>
            <w:vAlign w:val="center"/>
          </w:tcPr>
          <w:p w:rsidR="004359A1" w:rsidRDefault="00642C40">
            <w:pPr>
              <w:keepNext/>
              <w:keepLines/>
              <w:spacing w:after="0" w:line="240" w:lineRule="auto"/>
            </w:pPr>
            <w:r>
              <w:rPr>
                <w:sz w:val="18"/>
              </w:rPr>
              <w:t>6</w:t>
            </w:r>
          </w:p>
        </w:tc>
        <w:tc>
          <w:tcPr>
            <w:tcW w:w="1860" w:type="dxa"/>
            <w:tcMar>
              <w:top w:w="0" w:type="dxa"/>
              <w:bottom w:w="0" w:type="dxa"/>
            </w:tcMar>
            <w:vAlign w:val="center"/>
          </w:tcPr>
          <w:p w:rsidR="004359A1" w:rsidRDefault="00642C40">
            <w:pPr>
              <w:keepNext/>
              <w:keepLines/>
              <w:spacing w:after="0" w:line="240" w:lineRule="auto"/>
              <w:jc w:val="right"/>
            </w:pPr>
            <w:r>
              <w:rPr>
                <w:sz w:val="18"/>
              </w:rPr>
              <w:t>1.217.287,69</w:t>
            </w:r>
          </w:p>
        </w:tc>
        <w:tc>
          <w:tcPr>
            <w:tcW w:w="1860" w:type="dxa"/>
            <w:tcMar>
              <w:top w:w="0" w:type="dxa"/>
              <w:bottom w:w="0" w:type="dxa"/>
            </w:tcMar>
            <w:vAlign w:val="center"/>
          </w:tcPr>
          <w:p w:rsidR="004359A1" w:rsidRDefault="00642C40">
            <w:pPr>
              <w:keepNext/>
              <w:keepLines/>
              <w:spacing w:after="0" w:line="240" w:lineRule="auto"/>
              <w:jc w:val="right"/>
            </w:pPr>
            <w:r>
              <w:rPr>
                <w:sz w:val="18"/>
              </w:rPr>
              <w:t>1.312.782,54</w:t>
            </w:r>
          </w:p>
        </w:tc>
        <w:tc>
          <w:tcPr>
            <w:tcW w:w="700" w:type="dxa"/>
            <w:tcMar>
              <w:top w:w="0" w:type="dxa"/>
              <w:bottom w:w="0" w:type="dxa"/>
            </w:tcMar>
            <w:vAlign w:val="center"/>
          </w:tcPr>
          <w:p w:rsidR="004359A1" w:rsidRDefault="00642C40">
            <w:pPr>
              <w:keepNext/>
              <w:keepLines/>
              <w:spacing w:after="0" w:line="240" w:lineRule="auto"/>
              <w:jc w:val="right"/>
            </w:pPr>
            <w:r>
              <w:rPr>
                <w:sz w:val="18"/>
              </w:rPr>
              <w:t>107,8</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w:t>
            </w:r>
          </w:p>
        </w:tc>
        <w:tc>
          <w:tcPr>
            <w:tcW w:w="3180" w:type="dxa"/>
            <w:tcMar>
              <w:top w:w="0" w:type="dxa"/>
              <w:bottom w:w="0" w:type="dxa"/>
            </w:tcMar>
            <w:vAlign w:val="center"/>
          </w:tcPr>
          <w:p w:rsidR="004359A1" w:rsidRDefault="00642C40">
            <w:pPr>
              <w:keepNext/>
              <w:keepLines/>
              <w:spacing w:after="0" w:line="240" w:lineRule="auto"/>
            </w:pPr>
            <w:r>
              <w:rPr>
                <w:sz w:val="18"/>
              </w:rPr>
              <w:t>RASHODI POSLOVANJA (šifre 31+32+34+35+36+37+38)</w:t>
            </w:r>
          </w:p>
        </w:tc>
        <w:tc>
          <w:tcPr>
            <w:tcW w:w="700" w:type="dxa"/>
            <w:tcMar>
              <w:top w:w="0" w:type="dxa"/>
              <w:bottom w:w="0" w:type="dxa"/>
            </w:tcMar>
            <w:vAlign w:val="center"/>
          </w:tcPr>
          <w:p w:rsidR="004359A1" w:rsidRDefault="00642C40">
            <w:pPr>
              <w:keepNext/>
              <w:keepLines/>
              <w:spacing w:after="0" w:line="240" w:lineRule="auto"/>
            </w:pPr>
            <w:r>
              <w:rPr>
                <w:sz w:val="18"/>
              </w:rPr>
              <w:t>3</w:t>
            </w:r>
          </w:p>
        </w:tc>
        <w:tc>
          <w:tcPr>
            <w:tcW w:w="1860" w:type="dxa"/>
            <w:tcMar>
              <w:top w:w="0" w:type="dxa"/>
              <w:bottom w:w="0" w:type="dxa"/>
            </w:tcMar>
            <w:vAlign w:val="center"/>
          </w:tcPr>
          <w:p w:rsidR="004359A1" w:rsidRDefault="00642C40">
            <w:pPr>
              <w:keepNext/>
              <w:keepLines/>
              <w:spacing w:after="0" w:line="240" w:lineRule="auto"/>
              <w:jc w:val="right"/>
            </w:pPr>
            <w:r>
              <w:rPr>
                <w:sz w:val="18"/>
              </w:rPr>
              <w:t>1.206.302,49</w:t>
            </w:r>
          </w:p>
        </w:tc>
        <w:tc>
          <w:tcPr>
            <w:tcW w:w="1860" w:type="dxa"/>
            <w:tcMar>
              <w:top w:w="0" w:type="dxa"/>
              <w:bottom w:w="0" w:type="dxa"/>
            </w:tcMar>
            <w:vAlign w:val="center"/>
          </w:tcPr>
          <w:p w:rsidR="004359A1" w:rsidRDefault="00642C40">
            <w:pPr>
              <w:keepNext/>
              <w:keepLines/>
              <w:spacing w:after="0" w:line="240" w:lineRule="auto"/>
              <w:jc w:val="right"/>
            </w:pPr>
            <w:r>
              <w:rPr>
                <w:sz w:val="18"/>
              </w:rPr>
              <w:t>1.386.784,28</w:t>
            </w:r>
          </w:p>
        </w:tc>
        <w:tc>
          <w:tcPr>
            <w:tcW w:w="700" w:type="dxa"/>
            <w:tcMar>
              <w:top w:w="0" w:type="dxa"/>
              <w:bottom w:w="0" w:type="dxa"/>
            </w:tcMar>
            <w:vAlign w:val="center"/>
          </w:tcPr>
          <w:p w:rsidR="004359A1" w:rsidRDefault="00642C40">
            <w:pPr>
              <w:keepNext/>
              <w:keepLines/>
              <w:spacing w:after="0" w:line="240" w:lineRule="auto"/>
              <w:jc w:val="right"/>
            </w:pPr>
            <w:r>
              <w:rPr>
                <w:sz w:val="18"/>
              </w:rPr>
              <w:t>115,0</w:t>
            </w:r>
          </w:p>
        </w:tc>
      </w:tr>
      <w:tr w:rsidR="004359A1">
        <w:trPr>
          <w:cantSplit/>
          <w:trHeight w:val="560"/>
        </w:trPr>
        <w:tc>
          <w:tcPr>
            <w:tcW w:w="700" w:type="dxa"/>
            <w:tcMar>
              <w:top w:w="0" w:type="dxa"/>
              <w:bottom w:w="0" w:type="dxa"/>
            </w:tcMar>
            <w:vAlign w:val="center"/>
          </w:tcPr>
          <w:p w:rsidR="004359A1" w:rsidRDefault="004359A1">
            <w:pPr>
              <w:keepNext/>
              <w:keepLines/>
              <w:spacing w:after="0" w:line="240" w:lineRule="auto"/>
            </w:pPr>
          </w:p>
        </w:tc>
        <w:tc>
          <w:tcPr>
            <w:tcW w:w="3180" w:type="dxa"/>
            <w:tcMar>
              <w:top w:w="0" w:type="dxa"/>
              <w:bottom w:w="0" w:type="dxa"/>
            </w:tcMar>
            <w:vAlign w:val="center"/>
          </w:tcPr>
          <w:p w:rsidR="004359A1" w:rsidRDefault="00642C40">
            <w:pPr>
              <w:keepNext/>
              <w:keepLines/>
              <w:spacing w:after="0" w:line="240" w:lineRule="auto"/>
            </w:pPr>
            <w:r>
              <w:rPr>
                <w:b/>
                <w:sz w:val="18"/>
              </w:rPr>
              <w:t>MANJAK PRIHODA POSLOVANJA (šifre Z005-6)</w:t>
            </w:r>
          </w:p>
        </w:tc>
        <w:tc>
          <w:tcPr>
            <w:tcW w:w="700" w:type="dxa"/>
            <w:tcMar>
              <w:top w:w="0" w:type="dxa"/>
              <w:bottom w:w="0" w:type="dxa"/>
            </w:tcMar>
            <w:vAlign w:val="center"/>
          </w:tcPr>
          <w:p w:rsidR="004359A1" w:rsidRDefault="00642C40">
            <w:pPr>
              <w:keepNext/>
              <w:keepLines/>
              <w:spacing w:after="0" w:line="240" w:lineRule="auto"/>
            </w:pPr>
            <w:r>
              <w:rPr>
                <w:b/>
                <w:sz w:val="18"/>
              </w:rPr>
              <w:t>Y001</w:t>
            </w:r>
          </w:p>
        </w:tc>
        <w:tc>
          <w:tcPr>
            <w:tcW w:w="1860" w:type="dxa"/>
            <w:tcMar>
              <w:top w:w="0" w:type="dxa"/>
              <w:bottom w:w="0" w:type="dxa"/>
            </w:tcMar>
            <w:vAlign w:val="center"/>
          </w:tcPr>
          <w:p w:rsidR="004359A1" w:rsidRDefault="00642C40">
            <w:pPr>
              <w:keepNext/>
              <w:keepLines/>
              <w:spacing w:after="0" w:line="240" w:lineRule="auto"/>
              <w:jc w:val="right"/>
            </w:pPr>
            <w:r>
              <w:rPr>
                <w:b/>
                <w:sz w:val="18"/>
              </w:rPr>
              <w:t>0,00</w:t>
            </w:r>
          </w:p>
        </w:tc>
        <w:tc>
          <w:tcPr>
            <w:tcW w:w="1860" w:type="dxa"/>
            <w:tcMar>
              <w:top w:w="0" w:type="dxa"/>
              <w:bottom w:w="0" w:type="dxa"/>
            </w:tcMar>
            <w:vAlign w:val="center"/>
          </w:tcPr>
          <w:p w:rsidR="004359A1" w:rsidRDefault="00642C40">
            <w:pPr>
              <w:keepNext/>
              <w:keepLines/>
              <w:spacing w:after="0" w:line="240" w:lineRule="auto"/>
              <w:jc w:val="right"/>
            </w:pPr>
            <w:r>
              <w:rPr>
                <w:b/>
                <w:sz w:val="18"/>
              </w:rPr>
              <w:t>74.001,74</w:t>
            </w:r>
          </w:p>
        </w:tc>
        <w:tc>
          <w:tcPr>
            <w:tcW w:w="700" w:type="dxa"/>
            <w:tcMar>
              <w:top w:w="0" w:type="dxa"/>
              <w:bottom w:w="0" w:type="dxa"/>
            </w:tcMar>
            <w:vAlign w:val="center"/>
          </w:tcPr>
          <w:p w:rsidR="004359A1" w:rsidRDefault="00642C40">
            <w:pPr>
              <w:keepNext/>
              <w:keepLines/>
              <w:spacing w:after="0" w:line="240" w:lineRule="auto"/>
              <w:jc w:val="right"/>
            </w:pPr>
            <w:r>
              <w:rPr>
                <w:b/>
                <w:sz w:val="18"/>
              </w:rPr>
              <w:t>-</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7</w:t>
            </w:r>
          </w:p>
        </w:tc>
        <w:tc>
          <w:tcPr>
            <w:tcW w:w="3180" w:type="dxa"/>
            <w:tcMar>
              <w:top w:w="0" w:type="dxa"/>
              <w:bottom w:w="0" w:type="dxa"/>
            </w:tcMar>
            <w:vAlign w:val="center"/>
          </w:tcPr>
          <w:p w:rsidR="004359A1" w:rsidRDefault="00642C4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4359A1" w:rsidRDefault="00642C40">
            <w:pPr>
              <w:keepNext/>
              <w:keepLines/>
              <w:spacing w:after="0" w:line="240" w:lineRule="auto"/>
            </w:pPr>
            <w:r>
              <w:rPr>
                <w:sz w:val="18"/>
              </w:rPr>
              <w:t>7</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4</w:t>
            </w:r>
          </w:p>
        </w:tc>
        <w:tc>
          <w:tcPr>
            <w:tcW w:w="3180" w:type="dxa"/>
            <w:tcMar>
              <w:top w:w="0" w:type="dxa"/>
              <w:bottom w:w="0" w:type="dxa"/>
            </w:tcMar>
            <w:vAlign w:val="center"/>
          </w:tcPr>
          <w:p w:rsidR="004359A1" w:rsidRDefault="00642C4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4359A1" w:rsidRDefault="00642C40">
            <w:pPr>
              <w:keepNext/>
              <w:keepLines/>
              <w:spacing w:after="0" w:line="240" w:lineRule="auto"/>
            </w:pPr>
            <w:r>
              <w:rPr>
                <w:sz w:val="18"/>
              </w:rPr>
              <w:t>4</w:t>
            </w:r>
          </w:p>
        </w:tc>
        <w:tc>
          <w:tcPr>
            <w:tcW w:w="1860" w:type="dxa"/>
            <w:tcMar>
              <w:top w:w="0" w:type="dxa"/>
              <w:bottom w:w="0" w:type="dxa"/>
            </w:tcMar>
            <w:vAlign w:val="center"/>
          </w:tcPr>
          <w:p w:rsidR="004359A1" w:rsidRDefault="00642C40">
            <w:pPr>
              <w:keepNext/>
              <w:keepLines/>
              <w:spacing w:after="0" w:line="240" w:lineRule="auto"/>
              <w:jc w:val="right"/>
            </w:pPr>
            <w:r>
              <w:rPr>
                <w:sz w:val="18"/>
              </w:rPr>
              <w:t>14.419,75</w:t>
            </w:r>
          </w:p>
        </w:tc>
        <w:tc>
          <w:tcPr>
            <w:tcW w:w="1860" w:type="dxa"/>
            <w:tcMar>
              <w:top w:w="0" w:type="dxa"/>
              <w:bottom w:w="0" w:type="dxa"/>
            </w:tcMar>
            <w:vAlign w:val="center"/>
          </w:tcPr>
          <w:p w:rsidR="004359A1" w:rsidRDefault="00642C40">
            <w:pPr>
              <w:keepNext/>
              <w:keepLines/>
              <w:spacing w:after="0" w:line="240" w:lineRule="auto"/>
              <w:jc w:val="right"/>
            </w:pPr>
            <w:r>
              <w:rPr>
                <w:sz w:val="18"/>
              </w:rPr>
              <w:t>33.119,40</w:t>
            </w:r>
          </w:p>
        </w:tc>
        <w:tc>
          <w:tcPr>
            <w:tcW w:w="700" w:type="dxa"/>
            <w:tcMar>
              <w:top w:w="0" w:type="dxa"/>
              <w:bottom w:w="0" w:type="dxa"/>
            </w:tcMar>
            <w:vAlign w:val="center"/>
          </w:tcPr>
          <w:p w:rsidR="004359A1" w:rsidRDefault="00642C40">
            <w:pPr>
              <w:keepNext/>
              <w:keepLines/>
              <w:spacing w:after="0" w:line="240" w:lineRule="auto"/>
              <w:jc w:val="right"/>
            </w:pPr>
            <w:r>
              <w:rPr>
                <w:sz w:val="18"/>
              </w:rPr>
              <w:t>229,7</w:t>
            </w:r>
          </w:p>
        </w:tc>
      </w:tr>
      <w:tr w:rsidR="004359A1">
        <w:trPr>
          <w:cantSplit/>
          <w:trHeight w:val="560"/>
        </w:trPr>
        <w:tc>
          <w:tcPr>
            <w:tcW w:w="700" w:type="dxa"/>
            <w:tcMar>
              <w:top w:w="0" w:type="dxa"/>
              <w:bottom w:w="0" w:type="dxa"/>
            </w:tcMar>
            <w:vAlign w:val="center"/>
          </w:tcPr>
          <w:p w:rsidR="004359A1" w:rsidRDefault="004359A1">
            <w:pPr>
              <w:keepNext/>
              <w:keepLines/>
              <w:spacing w:after="0" w:line="240" w:lineRule="auto"/>
            </w:pPr>
          </w:p>
        </w:tc>
        <w:tc>
          <w:tcPr>
            <w:tcW w:w="3180" w:type="dxa"/>
            <w:tcMar>
              <w:top w:w="0" w:type="dxa"/>
              <w:bottom w:w="0" w:type="dxa"/>
            </w:tcMar>
            <w:vAlign w:val="center"/>
          </w:tcPr>
          <w:p w:rsidR="004359A1" w:rsidRDefault="00642C4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4359A1" w:rsidRDefault="00642C40">
            <w:pPr>
              <w:keepNext/>
              <w:keepLines/>
              <w:spacing w:after="0" w:line="240" w:lineRule="auto"/>
            </w:pPr>
            <w:r>
              <w:rPr>
                <w:b/>
                <w:sz w:val="18"/>
              </w:rPr>
              <w:t>Y002</w:t>
            </w:r>
          </w:p>
        </w:tc>
        <w:tc>
          <w:tcPr>
            <w:tcW w:w="1860" w:type="dxa"/>
            <w:tcMar>
              <w:top w:w="0" w:type="dxa"/>
              <w:bottom w:w="0" w:type="dxa"/>
            </w:tcMar>
            <w:vAlign w:val="center"/>
          </w:tcPr>
          <w:p w:rsidR="004359A1" w:rsidRDefault="00642C40">
            <w:pPr>
              <w:keepNext/>
              <w:keepLines/>
              <w:spacing w:after="0" w:line="240" w:lineRule="auto"/>
              <w:jc w:val="right"/>
            </w:pPr>
            <w:r>
              <w:rPr>
                <w:b/>
                <w:sz w:val="18"/>
              </w:rPr>
              <w:t>14.419,75</w:t>
            </w:r>
          </w:p>
        </w:tc>
        <w:tc>
          <w:tcPr>
            <w:tcW w:w="1860" w:type="dxa"/>
            <w:tcMar>
              <w:top w:w="0" w:type="dxa"/>
              <w:bottom w:w="0" w:type="dxa"/>
            </w:tcMar>
            <w:vAlign w:val="center"/>
          </w:tcPr>
          <w:p w:rsidR="004359A1" w:rsidRDefault="00642C40">
            <w:pPr>
              <w:keepNext/>
              <w:keepLines/>
              <w:spacing w:after="0" w:line="240" w:lineRule="auto"/>
              <w:jc w:val="right"/>
            </w:pPr>
            <w:r>
              <w:rPr>
                <w:b/>
                <w:sz w:val="18"/>
              </w:rPr>
              <w:t>33.119,40</w:t>
            </w:r>
          </w:p>
        </w:tc>
        <w:tc>
          <w:tcPr>
            <w:tcW w:w="700" w:type="dxa"/>
            <w:tcMar>
              <w:top w:w="0" w:type="dxa"/>
              <w:bottom w:w="0" w:type="dxa"/>
            </w:tcMar>
            <w:vAlign w:val="center"/>
          </w:tcPr>
          <w:p w:rsidR="004359A1" w:rsidRDefault="00642C40">
            <w:pPr>
              <w:keepNext/>
              <w:keepLines/>
              <w:spacing w:after="0" w:line="240" w:lineRule="auto"/>
              <w:jc w:val="right"/>
            </w:pPr>
            <w:r>
              <w:rPr>
                <w:b/>
                <w:sz w:val="18"/>
              </w:rPr>
              <w:t>229,7</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8</w:t>
            </w:r>
          </w:p>
        </w:tc>
        <w:tc>
          <w:tcPr>
            <w:tcW w:w="3180" w:type="dxa"/>
            <w:tcMar>
              <w:top w:w="0" w:type="dxa"/>
              <w:bottom w:w="0" w:type="dxa"/>
            </w:tcMar>
            <w:vAlign w:val="center"/>
          </w:tcPr>
          <w:p w:rsidR="004359A1" w:rsidRDefault="00642C4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4359A1" w:rsidRDefault="00642C40">
            <w:pPr>
              <w:keepNext/>
              <w:keepLines/>
              <w:spacing w:after="0" w:line="240" w:lineRule="auto"/>
            </w:pPr>
            <w:r>
              <w:rPr>
                <w:sz w:val="18"/>
              </w:rPr>
              <w:t>8</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5</w:t>
            </w:r>
          </w:p>
        </w:tc>
        <w:tc>
          <w:tcPr>
            <w:tcW w:w="3180" w:type="dxa"/>
            <w:tcMar>
              <w:top w:w="0" w:type="dxa"/>
              <w:bottom w:w="0" w:type="dxa"/>
            </w:tcMar>
            <w:vAlign w:val="center"/>
          </w:tcPr>
          <w:p w:rsidR="004359A1" w:rsidRDefault="00642C4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4359A1" w:rsidRDefault="00642C40">
            <w:pPr>
              <w:keepNext/>
              <w:keepLines/>
              <w:spacing w:after="0" w:line="240" w:lineRule="auto"/>
            </w:pPr>
            <w:r>
              <w:rPr>
                <w:sz w:val="18"/>
              </w:rPr>
              <w:t>5</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r w:rsidR="004359A1">
        <w:trPr>
          <w:cantSplit/>
          <w:trHeight w:val="560"/>
        </w:trPr>
        <w:tc>
          <w:tcPr>
            <w:tcW w:w="700" w:type="dxa"/>
            <w:tcMar>
              <w:top w:w="0" w:type="dxa"/>
              <w:bottom w:w="0" w:type="dxa"/>
            </w:tcMar>
            <w:vAlign w:val="center"/>
          </w:tcPr>
          <w:p w:rsidR="004359A1" w:rsidRDefault="004359A1">
            <w:pPr>
              <w:keepNext/>
              <w:keepLines/>
              <w:spacing w:after="0" w:line="240" w:lineRule="auto"/>
            </w:pPr>
          </w:p>
        </w:tc>
        <w:tc>
          <w:tcPr>
            <w:tcW w:w="3180" w:type="dxa"/>
            <w:tcMar>
              <w:top w:w="0" w:type="dxa"/>
              <w:bottom w:w="0" w:type="dxa"/>
            </w:tcMar>
            <w:vAlign w:val="center"/>
          </w:tcPr>
          <w:p w:rsidR="004359A1" w:rsidRDefault="00642C4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4359A1" w:rsidRDefault="00642C40">
            <w:pPr>
              <w:keepNext/>
              <w:keepLines/>
              <w:spacing w:after="0" w:line="240" w:lineRule="auto"/>
            </w:pPr>
            <w:r>
              <w:rPr>
                <w:b/>
                <w:sz w:val="18"/>
              </w:rPr>
              <w:t>X003, Y003</w:t>
            </w:r>
          </w:p>
        </w:tc>
        <w:tc>
          <w:tcPr>
            <w:tcW w:w="1860" w:type="dxa"/>
            <w:tcMar>
              <w:top w:w="0" w:type="dxa"/>
              <w:bottom w:w="0" w:type="dxa"/>
            </w:tcMar>
            <w:vAlign w:val="center"/>
          </w:tcPr>
          <w:p w:rsidR="004359A1" w:rsidRDefault="00642C40">
            <w:pPr>
              <w:keepNext/>
              <w:keepLines/>
              <w:spacing w:after="0" w:line="240" w:lineRule="auto"/>
              <w:jc w:val="right"/>
            </w:pPr>
            <w:r>
              <w:rPr>
                <w:b/>
                <w:sz w:val="18"/>
              </w:rPr>
              <w:t>0,00</w:t>
            </w:r>
          </w:p>
        </w:tc>
        <w:tc>
          <w:tcPr>
            <w:tcW w:w="1860" w:type="dxa"/>
            <w:tcMar>
              <w:top w:w="0" w:type="dxa"/>
              <w:bottom w:w="0" w:type="dxa"/>
            </w:tcMar>
            <w:vAlign w:val="center"/>
          </w:tcPr>
          <w:p w:rsidR="004359A1" w:rsidRDefault="00642C40">
            <w:pPr>
              <w:keepNext/>
              <w:keepLines/>
              <w:spacing w:after="0" w:line="240" w:lineRule="auto"/>
              <w:jc w:val="right"/>
            </w:pPr>
            <w:r>
              <w:rPr>
                <w:b/>
                <w:sz w:val="18"/>
              </w:rPr>
              <w:t>0,00</w:t>
            </w:r>
          </w:p>
        </w:tc>
        <w:tc>
          <w:tcPr>
            <w:tcW w:w="700" w:type="dxa"/>
            <w:tcMar>
              <w:top w:w="0" w:type="dxa"/>
              <w:bottom w:w="0" w:type="dxa"/>
            </w:tcMar>
            <w:vAlign w:val="center"/>
          </w:tcPr>
          <w:p w:rsidR="004359A1" w:rsidRDefault="00642C40">
            <w:pPr>
              <w:keepNext/>
              <w:keepLines/>
              <w:spacing w:after="0" w:line="240" w:lineRule="auto"/>
              <w:jc w:val="right"/>
            </w:pPr>
            <w:r>
              <w:rPr>
                <w:b/>
                <w:sz w:val="18"/>
              </w:rPr>
              <w:t>-</w:t>
            </w:r>
          </w:p>
        </w:tc>
      </w:tr>
      <w:tr w:rsidR="004359A1">
        <w:trPr>
          <w:cantSplit/>
          <w:trHeight w:val="560"/>
        </w:trPr>
        <w:tc>
          <w:tcPr>
            <w:tcW w:w="700" w:type="dxa"/>
            <w:tcMar>
              <w:top w:w="0" w:type="dxa"/>
              <w:bottom w:w="0" w:type="dxa"/>
            </w:tcMar>
            <w:vAlign w:val="center"/>
          </w:tcPr>
          <w:p w:rsidR="004359A1" w:rsidRDefault="004359A1">
            <w:pPr>
              <w:keepNext/>
              <w:keepLines/>
              <w:spacing w:after="0" w:line="240" w:lineRule="auto"/>
            </w:pPr>
          </w:p>
        </w:tc>
        <w:tc>
          <w:tcPr>
            <w:tcW w:w="3180" w:type="dxa"/>
            <w:tcMar>
              <w:top w:w="0" w:type="dxa"/>
              <w:bottom w:w="0" w:type="dxa"/>
            </w:tcMar>
            <w:vAlign w:val="center"/>
          </w:tcPr>
          <w:p w:rsidR="004359A1" w:rsidRDefault="00642C40">
            <w:pPr>
              <w:keepNext/>
              <w:keepLines/>
              <w:spacing w:after="0" w:line="240" w:lineRule="auto"/>
            </w:pPr>
            <w:r>
              <w:rPr>
                <w:b/>
                <w:sz w:val="18"/>
              </w:rPr>
              <w:t>MANJAK PRIHODA I PRIMITAKA (šifre Y345-X678)</w:t>
            </w:r>
          </w:p>
        </w:tc>
        <w:tc>
          <w:tcPr>
            <w:tcW w:w="700" w:type="dxa"/>
            <w:tcMar>
              <w:top w:w="0" w:type="dxa"/>
              <w:bottom w:w="0" w:type="dxa"/>
            </w:tcMar>
            <w:vAlign w:val="center"/>
          </w:tcPr>
          <w:p w:rsidR="004359A1" w:rsidRDefault="00642C40">
            <w:pPr>
              <w:keepNext/>
              <w:keepLines/>
              <w:spacing w:after="0" w:line="240" w:lineRule="auto"/>
            </w:pPr>
            <w:r>
              <w:rPr>
                <w:b/>
                <w:sz w:val="18"/>
              </w:rPr>
              <w:t>Y005</w:t>
            </w:r>
          </w:p>
        </w:tc>
        <w:tc>
          <w:tcPr>
            <w:tcW w:w="1860" w:type="dxa"/>
            <w:tcMar>
              <w:top w:w="0" w:type="dxa"/>
              <w:bottom w:w="0" w:type="dxa"/>
            </w:tcMar>
            <w:vAlign w:val="center"/>
          </w:tcPr>
          <w:p w:rsidR="004359A1" w:rsidRDefault="00642C40">
            <w:pPr>
              <w:keepNext/>
              <w:keepLines/>
              <w:spacing w:after="0" w:line="240" w:lineRule="auto"/>
              <w:jc w:val="right"/>
            </w:pPr>
            <w:r>
              <w:rPr>
                <w:b/>
                <w:sz w:val="18"/>
              </w:rPr>
              <w:t>3.434,55</w:t>
            </w:r>
          </w:p>
        </w:tc>
        <w:tc>
          <w:tcPr>
            <w:tcW w:w="1860" w:type="dxa"/>
            <w:tcMar>
              <w:top w:w="0" w:type="dxa"/>
              <w:bottom w:w="0" w:type="dxa"/>
            </w:tcMar>
            <w:vAlign w:val="center"/>
          </w:tcPr>
          <w:p w:rsidR="004359A1" w:rsidRDefault="00642C40">
            <w:pPr>
              <w:keepNext/>
              <w:keepLines/>
              <w:spacing w:after="0" w:line="240" w:lineRule="auto"/>
              <w:jc w:val="right"/>
            </w:pPr>
            <w:r>
              <w:rPr>
                <w:b/>
                <w:sz w:val="18"/>
              </w:rPr>
              <w:t>107.121,14</w:t>
            </w:r>
          </w:p>
        </w:tc>
        <w:tc>
          <w:tcPr>
            <w:tcW w:w="700" w:type="dxa"/>
            <w:tcMar>
              <w:top w:w="0" w:type="dxa"/>
              <w:bottom w:w="0" w:type="dxa"/>
            </w:tcMar>
            <w:vAlign w:val="center"/>
          </w:tcPr>
          <w:p w:rsidR="004359A1" w:rsidRDefault="00642C40">
            <w:pPr>
              <w:keepNext/>
              <w:keepLines/>
              <w:spacing w:after="0" w:line="240" w:lineRule="auto"/>
              <w:jc w:val="right"/>
            </w:pPr>
            <w:r>
              <w:rPr>
                <w:b/>
                <w:sz w:val="18"/>
              </w:rPr>
              <w:t>3118,9</w:t>
            </w:r>
          </w:p>
        </w:tc>
      </w:tr>
    </w:tbl>
    <w:p w:rsidR="004359A1" w:rsidRDefault="004359A1">
      <w:pPr>
        <w:spacing w:after="0"/>
      </w:pPr>
    </w:p>
    <w:p w:rsidR="004359A1" w:rsidRDefault="00642C40">
      <w:pPr>
        <w:jc w:val="both"/>
      </w:pPr>
      <w:r>
        <w:t xml:space="preserve">U Bilješkama uz Obrazac PR-RAS navode se razlozi zbog kojih je došlo do većih odstupanja od ostvarenja u izvještajnom razdoblju prethodne godine. Pod značajnim odstupanjem podrazumijeva se odstupanje veće od 10 % (+/-) u odnosu na prethodnu godinu. Uglavnom ovdje se radi o metodološkom manjku koji će biti plaćen u siječnju 2026. godine. Rashodi poslovanja su se povećali za 15 %, a neki od razloga su ukidanje kontinuiranih rashoda od MZOM-a, što znači da u ovom razdoblju imamo 13 plaća od Ministarstva te povećanje osnovice za plaću tri puta tokom godine. Razlog povećanja rashoda od nefinancijske imovine </w:t>
      </w:r>
      <w:r>
        <w:lastRenderedPageBreak/>
        <w:t>je taj što je Škola tokom 2025. godine započela izgradnju dvorane, dodatnih učionica, ugradnju novog sustava grijanja i hlađenja, uslijed čega smo  tokom ljeta morali iseliti sav namještaj iz Škole. Prilikom vraćanja tog istog namještaja dosta toga se uništilo. Prilikom izrade rebalansa zamolili smo grad  Split možemo li sredstva planirana za lož ulje utrošiti u nabavku nove računalne opreme i uredskog namještaja, budući da nam ta sredstva više ne trebaju za nabavku lož ulja. Što nam je naposljetku odobreno, pa su nam zbog toga rashodi od nefinancijske imovine veći za 129,7 % u odnosu na lani.</w:t>
      </w:r>
    </w:p>
    <w:p w:rsidR="004359A1" w:rsidRDefault="00642C40">
      <w:pPr>
        <w:jc w:val="both"/>
      </w:pPr>
      <w:r>
        <w:t>U obračunskom razdoblju ostvareni su sljedeći rezultati:</w:t>
      </w:r>
    </w:p>
    <w:p w:rsidR="004359A1" w:rsidRDefault="00642C40">
      <w:pPr>
        <w:jc w:val="both"/>
      </w:pPr>
      <w:r>
        <w:rPr>
          <w:b/>
        </w:rPr>
        <w:t>1</w:t>
      </w:r>
      <w:r>
        <w:t>.</w:t>
      </w:r>
      <w:r>
        <w:rPr>
          <w:b/>
        </w:rPr>
        <w:t>UKUPNI PRIHODI</w:t>
      </w:r>
      <w:r>
        <w:t xml:space="preserve"> ........</w:t>
      </w:r>
      <w:r>
        <w:rPr>
          <w:b/>
        </w:rPr>
        <w:t>.6</w:t>
      </w:r>
      <w:r>
        <w:t>.........</w:t>
      </w:r>
      <w:r>
        <w:rPr>
          <w:b/>
        </w:rPr>
        <w:t>1.312,782,54 €</w:t>
      </w:r>
    </w:p>
    <w:p w:rsidR="004359A1" w:rsidRDefault="00642C40">
      <w:pPr>
        <w:jc w:val="both"/>
      </w:pPr>
      <w:r>
        <w:t>Struktura prihoda:</w:t>
      </w:r>
    </w:p>
    <w:p w:rsidR="004359A1" w:rsidRDefault="00642C40">
      <w:pPr>
        <w:pStyle w:val="Odlomakpopisa"/>
        <w:numPr>
          <w:ilvl w:val="0"/>
          <w:numId w:val="1"/>
        </w:numPr>
      </w:pPr>
      <w:r>
        <w:t>Prihodi od Grada ...................148.137,20 €</w:t>
      </w:r>
    </w:p>
    <w:p w:rsidR="004359A1" w:rsidRDefault="00642C40">
      <w:pPr>
        <w:pStyle w:val="Odlomakpopisa"/>
        <w:numPr>
          <w:ilvl w:val="0"/>
          <w:numId w:val="1"/>
        </w:numPr>
      </w:pPr>
      <w:r>
        <w:t>Prihodi od MZOM-a..........1.162.834,78 €</w:t>
      </w:r>
    </w:p>
    <w:p w:rsidR="004359A1" w:rsidRDefault="00642C40">
      <w:pPr>
        <w:pStyle w:val="Odlomakpopisa"/>
        <w:numPr>
          <w:ilvl w:val="0"/>
          <w:numId w:val="1"/>
        </w:numPr>
      </w:pPr>
      <w:r>
        <w:t>Prihodi od Županije.........................70,00 €</w:t>
      </w:r>
    </w:p>
    <w:p w:rsidR="004359A1" w:rsidRDefault="00642C40">
      <w:pPr>
        <w:pStyle w:val="Odlomakpopisa"/>
        <w:numPr>
          <w:ilvl w:val="0"/>
          <w:numId w:val="1"/>
        </w:numPr>
      </w:pPr>
      <w:r>
        <w:t>Vlastiti prihodi....................................78,56 €</w:t>
      </w:r>
    </w:p>
    <w:p w:rsidR="004359A1" w:rsidRDefault="00642C40">
      <w:pPr>
        <w:pStyle w:val="Odlomakpopisa"/>
        <w:numPr>
          <w:ilvl w:val="0"/>
          <w:numId w:val="1"/>
        </w:numPr>
      </w:pPr>
      <w:r>
        <w:t>Ostali nespomenuti prihodi......1.662,00€</w:t>
      </w:r>
    </w:p>
    <w:p w:rsidR="004359A1" w:rsidRDefault="00642C40">
      <w:pPr>
        <w:jc w:val="both"/>
      </w:pPr>
      <w:r>
        <w:t> </w:t>
      </w:r>
    </w:p>
    <w:p w:rsidR="004359A1" w:rsidRDefault="00642C40">
      <w:pPr>
        <w:jc w:val="both"/>
      </w:pPr>
      <w:r>
        <w:rPr>
          <w:b/>
        </w:rPr>
        <w:t>2</w:t>
      </w:r>
      <w:r>
        <w:t>.</w:t>
      </w:r>
      <w:r>
        <w:rPr>
          <w:b/>
        </w:rPr>
        <w:t>UKUPNI RASHODI</w:t>
      </w:r>
      <w:r>
        <w:t>.....</w:t>
      </w:r>
      <w:r>
        <w:rPr>
          <w:b/>
        </w:rPr>
        <w:t>Y034</w:t>
      </w:r>
      <w:r>
        <w:t>.......</w:t>
      </w:r>
      <w:r>
        <w:rPr>
          <w:b/>
        </w:rPr>
        <w:t>.1.419.903,68 € </w:t>
      </w:r>
    </w:p>
    <w:p w:rsidR="004359A1" w:rsidRDefault="00642C40">
      <w:pPr>
        <w:jc w:val="both"/>
      </w:pPr>
      <w:r>
        <w:t>Struktura rashoda:</w:t>
      </w:r>
    </w:p>
    <w:p w:rsidR="004359A1" w:rsidRDefault="00642C40">
      <w:pPr>
        <w:pStyle w:val="Odlomakpopisa"/>
        <w:numPr>
          <w:ilvl w:val="0"/>
          <w:numId w:val="2"/>
        </w:numPr>
      </w:pPr>
      <w:r>
        <w:t>Rashodi od Grada....................167.930,75 €</w:t>
      </w:r>
    </w:p>
    <w:p w:rsidR="004359A1" w:rsidRDefault="00642C40">
      <w:pPr>
        <w:pStyle w:val="Odlomakpopisa"/>
        <w:numPr>
          <w:ilvl w:val="0"/>
          <w:numId w:val="2"/>
        </w:numPr>
      </w:pPr>
      <w:r>
        <w:t>Rashodi od MZOM-a....... ...1.250.066,46 €</w:t>
      </w:r>
    </w:p>
    <w:p w:rsidR="004359A1" w:rsidRDefault="00642C40">
      <w:pPr>
        <w:pStyle w:val="Odlomakpopisa"/>
        <w:numPr>
          <w:ilvl w:val="0"/>
          <w:numId w:val="2"/>
        </w:numPr>
      </w:pPr>
      <w:r>
        <w:t>Rashodi od Županije...........................70,00 €</w:t>
      </w:r>
    </w:p>
    <w:p w:rsidR="004359A1" w:rsidRDefault="00642C40">
      <w:pPr>
        <w:pStyle w:val="Odlomakpopisa"/>
        <w:numPr>
          <w:ilvl w:val="0"/>
          <w:numId w:val="2"/>
        </w:numPr>
      </w:pPr>
      <w:r>
        <w:t>Ostali nespomenuti rashodi........1.732,00 €</w:t>
      </w:r>
    </w:p>
    <w:p w:rsidR="004359A1" w:rsidRDefault="00642C40">
      <w:pPr>
        <w:pStyle w:val="Odlomakpopisa"/>
        <w:numPr>
          <w:ilvl w:val="0"/>
          <w:numId w:val="2"/>
        </w:numPr>
      </w:pPr>
      <w:r>
        <w:t>Vlastiti rashodi.....................................104,47 €  </w:t>
      </w:r>
    </w:p>
    <w:p w:rsidR="004359A1" w:rsidRDefault="00642C40">
      <w:r>
        <w:t> </w:t>
      </w:r>
    </w:p>
    <w:p w:rsidR="004359A1" w:rsidRDefault="00642C40">
      <w:r>
        <w:rPr>
          <w:b/>
        </w:rPr>
        <w:t>3. MANJAK PRIHODA ZA RAZDOBLJE I-XII/2025    -107.121,14 €</w:t>
      </w:r>
    </w:p>
    <w:p w:rsidR="004359A1" w:rsidRDefault="00642C40">
      <w:r>
        <w:t> </w:t>
      </w:r>
    </w:p>
    <w:p w:rsidR="004359A1" w:rsidRDefault="00642C40">
      <w:r>
        <w:rPr>
          <w:b/>
        </w:rPr>
        <w:t xml:space="preserve">4. MANJKU PRIHODA 2025. GODINE </w:t>
      </w:r>
      <w:r>
        <w:t xml:space="preserve">smo dodali preneseni manjak iz 2024. godine od </w:t>
      </w:r>
      <w:r>
        <w:rPr>
          <w:b/>
        </w:rPr>
        <w:t>-17.954,67 €</w:t>
      </w:r>
      <w:r>
        <w:t>, što nam daje konačni manjak prihoda u iznosu od</w:t>
      </w:r>
      <w:r>
        <w:rPr>
          <w:b/>
        </w:rPr>
        <w:t>-125.075,81 € .</w:t>
      </w:r>
    </w:p>
    <w:p w:rsidR="004359A1" w:rsidRDefault="00642C40">
      <w:r>
        <w:t> </w:t>
      </w:r>
    </w:p>
    <w:p w:rsidR="004359A1" w:rsidRDefault="00642C40">
      <w:r>
        <w:rPr>
          <w:b/>
        </w:rPr>
        <w:t>5. Struktura manjka prihoda:</w:t>
      </w:r>
    </w:p>
    <w:p w:rsidR="004359A1" w:rsidRDefault="00642C40">
      <w:r>
        <w:t>1. manjak od Grada I-XII/2025  ......-33.481,55 €</w:t>
      </w:r>
    </w:p>
    <w:p w:rsidR="004359A1" w:rsidRDefault="00642C40">
      <w:r>
        <w:t>2. manjak od MZOM-a I-XII/2025  .....-93.832,88 €</w:t>
      </w:r>
    </w:p>
    <w:p w:rsidR="004359A1" w:rsidRDefault="00642C40">
      <w:r>
        <w:t>3. višak od vlastitih prihoda  ......................  306,96 €</w:t>
      </w:r>
    </w:p>
    <w:p w:rsidR="004359A1" w:rsidRDefault="00642C40">
      <w:r>
        <w:t>4. višak od Zadruge......................................1.137,91 €</w:t>
      </w:r>
    </w:p>
    <w:p w:rsidR="004359A1" w:rsidRDefault="00642C40">
      <w:r>
        <w:t>5. višak od Županije (</w:t>
      </w:r>
      <w:proofErr w:type="spellStart"/>
      <w:r>
        <w:t>Dalmat.suvenir</w:t>
      </w:r>
      <w:proofErr w:type="spellEnd"/>
      <w:r>
        <w:t>)........102,00 €</w:t>
      </w:r>
    </w:p>
    <w:p w:rsidR="004359A1" w:rsidRDefault="00642C40">
      <w:r>
        <w:t>6. višak od donacija...........................................691,75 €</w:t>
      </w:r>
    </w:p>
    <w:p w:rsidR="004359A1" w:rsidRDefault="00642C40">
      <w:r>
        <w:t> </w:t>
      </w:r>
    </w:p>
    <w:p w:rsidR="004359A1" w:rsidRDefault="00642C40" w:rsidP="00642C40">
      <w:r>
        <w:rPr>
          <w:b/>
        </w:rPr>
        <w:lastRenderedPageBreak/>
        <w:t>6. Manjak prihoda za pokriće u sljedećem razdoblju :  -125.075,81 €</w:t>
      </w:r>
    </w:p>
    <w:p w:rsidR="004359A1" w:rsidRDefault="00642C40">
      <w:r>
        <w:br/>
      </w:r>
    </w:p>
    <w:p w:rsidR="004359A1" w:rsidRDefault="00642C4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6361</w:t>
            </w:r>
          </w:p>
        </w:tc>
        <w:tc>
          <w:tcPr>
            <w:tcW w:w="3180" w:type="dxa"/>
            <w:tcMar>
              <w:top w:w="0" w:type="dxa"/>
              <w:bottom w:w="0" w:type="dxa"/>
            </w:tcMar>
            <w:vAlign w:val="center"/>
          </w:tcPr>
          <w:p w:rsidR="004359A1" w:rsidRDefault="00642C4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4359A1" w:rsidRDefault="00642C40">
            <w:pPr>
              <w:keepNext/>
              <w:keepLines/>
              <w:spacing w:after="0" w:line="240" w:lineRule="auto"/>
            </w:pPr>
            <w:r>
              <w:rPr>
                <w:sz w:val="18"/>
              </w:rPr>
              <w:t>6361</w:t>
            </w:r>
          </w:p>
        </w:tc>
        <w:tc>
          <w:tcPr>
            <w:tcW w:w="1860" w:type="dxa"/>
            <w:tcMar>
              <w:top w:w="0" w:type="dxa"/>
              <w:bottom w:w="0" w:type="dxa"/>
            </w:tcMar>
            <w:vAlign w:val="center"/>
          </w:tcPr>
          <w:p w:rsidR="004359A1" w:rsidRDefault="00642C40">
            <w:pPr>
              <w:keepNext/>
              <w:keepLines/>
              <w:spacing w:after="0" w:line="240" w:lineRule="auto"/>
              <w:jc w:val="right"/>
            </w:pPr>
            <w:r>
              <w:rPr>
                <w:sz w:val="18"/>
              </w:rPr>
              <w:t>1.071.848,30</w:t>
            </w:r>
          </w:p>
        </w:tc>
        <w:tc>
          <w:tcPr>
            <w:tcW w:w="1860" w:type="dxa"/>
            <w:tcMar>
              <w:top w:w="0" w:type="dxa"/>
              <w:bottom w:w="0" w:type="dxa"/>
            </w:tcMar>
            <w:vAlign w:val="center"/>
          </w:tcPr>
          <w:p w:rsidR="004359A1" w:rsidRDefault="00642C40">
            <w:pPr>
              <w:keepNext/>
              <w:keepLines/>
              <w:spacing w:after="0" w:line="240" w:lineRule="auto"/>
              <w:jc w:val="right"/>
            </w:pPr>
            <w:r>
              <w:rPr>
                <w:sz w:val="18"/>
              </w:rPr>
              <w:t>1.152.513,08</w:t>
            </w:r>
          </w:p>
        </w:tc>
        <w:tc>
          <w:tcPr>
            <w:tcW w:w="700" w:type="dxa"/>
            <w:tcMar>
              <w:top w:w="0" w:type="dxa"/>
              <w:bottom w:w="0" w:type="dxa"/>
            </w:tcMar>
            <w:vAlign w:val="center"/>
          </w:tcPr>
          <w:p w:rsidR="004359A1" w:rsidRDefault="00642C40">
            <w:pPr>
              <w:keepNext/>
              <w:keepLines/>
              <w:spacing w:after="0" w:line="240" w:lineRule="auto"/>
              <w:jc w:val="right"/>
            </w:pPr>
            <w:r>
              <w:rPr>
                <w:sz w:val="18"/>
              </w:rPr>
              <w:t>107,5</w:t>
            </w:r>
          </w:p>
        </w:tc>
      </w:tr>
    </w:tbl>
    <w:p w:rsidR="004359A1" w:rsidRDefault="004359A1">
      <w:pPr>
        <w:spacing w:after="0"/>
      </w:pPr>
    </w:p>
    <w:p w:rsidR="004359A1" w:rsidRDefault="00642C40">
      <w:r>
        <w:t>Prihod 6361 odstupa od prošlogodišnjeg  za 7,5 %, a razlozi su povećanje osnovice za plaće, učeničke marende, povećanje minimalne plaće i povećanje naknade zbog nezapošljavanja osoba s invaliditetom.</w:t>
      </w:r>
    </w:p>
    <w:p w:rsidR="004359A1" w:rsidRDefault="004359A1"/>
    <w:p w:rsidR="004359A1" w:rsidRDefault="00642C4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6526</w:t>
            </w:r>
          </w:p>
        </w:tc>
        <w:tc>
          <w:tcPr>
            <w:tcW w:w="3180" w:type="dxa"/>
            <w:tcMar>
              <w:top w:w="0" w:type="dxa"/>
              <w:bottom w:w="0" w:type="dxa"/>
            </w:tcMar>
            <w:vAlign w:val="center"/>
          </w:tcPr>
          <w:p w:rsidR="004359A1" w:rsidRDefault="00642C40">
            <w:pPr>
              <w:keepNext/>
              <w:keepLines/>
              <w:spacing w:after="0" w:line="240" w:lineRule="auto"/>
            </w:pPr>
            <w:r>
              <w:rPr>
                <w:sz w:val="18"/>
              </w:rPr>
              <w:t>Ostali nespomenuti prihodi</w:t>
            </w:r>
          </w:p>
        </w:tc>
        <w:tc>
          <w:tcPr>
            <w:tcW w:w="700" w:type="dxa"/>
            <w:tcMar>
              <w:top w:w="0" w:type="dxa"/>
              <w:bottom w:w="0" w:type="dxa"/>
            </w:tcMar>
            <w:vAlign w:val="center"/>
          </w:tcPr>
          <w:p w:rsidR="004359A1" w:rsidRDefault="00642C40">
            <w:pPr>
              <w:keepNext/>
              <w:keepLines/>
              <w:spacing w:after="0" w:line="240" w:lineRule="auto"/>
            </w:pPr>
            <w:r>
              <w:rPr>
                <w:sz w:val="18"/>
              </w:rPr>
              <w:t>6526</w:t>
            </w:r>
          </w:p>
        </w:tc>
        <w:tc>
          <w:tcPr>
            <w:tcW w:w="1860" w:type="dxa"/>
            <w:tcMar>
              <w:top w:w="0" w:type="dxa"/>
              <w:bottom w:w="0" w:type="dxa"/>
            </w:tcMar>
            <w:vAlign w:val="center"/>
          </w:tcPr>
          <w:p w:rsidR="004359A1" w:rsidRDefault="00642C40">
            <w:pPr>
              <w:keepNext/>
              <w:keepLines/>
              <w:spacing w:after="0" w:line="240" w:lineRule="auto"/>
              <w:jc w:val="right"/>
            </w:pPr>
            <w:r>
              <w:rPr>
                <w:sz w:val="18"/>
              </w:rPr>
              <w:t>3.385,00</w:t>
            </w:r>
          </w:p>
        </w:tc>
        <w:tc>
          <w:tcPr>
            <w:tcW w:w="1860" w:type="dxa"/>
            <w:tcMar>
              <w:top w:w="0" w:type="dxa"/>
              <w:bottom w:w="0" w:type="dxa"/>
            </w:tcMar>
            <w:vAlign w:val="center"/>
          </w:tcPr>
          <w:p w:rsidR="004359A1" w:rsidRDefault="00642C40">
            <w:pPr>
              <w:keepNext/>
              <w:keepLines/>
              <w:spacing w:after="0" w:line="240" w:lineRule="auto"/>
              <w:jc w:val="right"/>
            </w:pPr>
            <w:r>
              <w:rPr>
                <w:sz w:val="18"/>
              </w:rPr>
              <w:t>1.452,00</w:t>
            </w:r>
          </w:p>
        </w:tc>
        <w:tc>
          <w:tcPr>
            <w:tcW w:w="700" w:type="dxa"/>
            <w:tcMar>
              <w:top w:w="0" w:type="dxa"/>
              <w:bottom w:w="0" w:type="dxa"/>
            </w:tcMar>
            <w:vAlign w:val="center"/>
          </w:tcPr>
          <w:p w:rsidR="004359A1" w:rsidRDefault="00642C40">
            <w:pPr>
              <w:keepNext/>
              <w:keepLines/>
              <w:spacing w:after="0" w:line="240" w:lineRule="auto"/>
              <w:jc w:val="right"/>
            </w:pPr>
            <w:r>
              <w:rPr>
                <w:sz w:val="18"/>
              </w:rPr>
              <w:t>42,9</w:t>
            </w:r>
          </w:p>
        </w:tc>
      </w:tr>
    </w:tbl>
    <w:p w:rsidR="004359A1" w:rsidRDefault="004359A1">
      <w:pPr>
        <w:spacing w:after="0"/>
      </w:pPr>
    </w:p>
    <w:p w:rsidR="004359A1" w:rsidRDefault="00642C40">
      <w:r>
        <w:t>Prihod 6526 nam se smanjio za 57,1 % u odnosu na prethodnu godinu zato što ove godine nismo imali osiguranje učenika preko Škole, već su roditelji direktno uplaćivali osiguravajućoj kući.</w:t>
      </w:r>
    </w:p>
    <w:p w:rsidR="004359A1" w:rsidRDefault="004359A1"/>
    <w:p w:rsidR="004359A1" w:rsidRDefault="00642C4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6614</w:t>
            </w:r>
          </w:p>
        </w:tc>
        <w:tc>
          <w:tcPr>
            <w:tcW w:w="3180" w:type="dxa"/>
            <w:tcMar>
              <w:top w:w="0" w:type="dxa"/>
              <w:bottom w:w="0" w:type="dxa"/>
            </w:tcMar>
            <w:vAlign w:val="center"/>
          </w:tcPr>
          <w:p w:rsidR="004359A1" w:rsidRDefault="00642C40">
            <w:pPr>
              <w:keepNext/>
              <w:keepLines/>
              <w:spacing w:after="0" w:line="240" w:lineRule="auto"/>
            </w:pPr>
            <w:r>
              <w:rPr>
                <w:sz w:val="18"/>
              </w:rPr>
              <w:t>Prihodi od prodaje proizvoda i robe</w:t>
            </w:r>
          </w:p>
        </w:tc>
        <w:tc>
          <w:tcPr>
            <w:tcW w:w="700" w:type="dxa"/>
            <w:tcMar>
              <w:top w:w="0" w:type="dxa"/>
              <w:bottom w:w="0" w:type="dxa"/>
            </w:tcMar>
            <w:vAlign w:val="center"/>
          </w:tcPr>
          <w:p w:rsidR="004359A1" w:rsidRDefault="00642C40">
            <w:pPr>
              <w:keepNext/>
              <w:keepLines/>
              <w:spacing w:after="0" w:line="240" w:lineRule="auto"/>
            </w:pPr>
            <w:r>
              <w:rPr>
                <w:sz w:val="18"/>
              </w:rPr>
              <w:t>6614</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1860" w:type="dxa"/>
            <w:tcMar>
              <w:top w:w="0" w:type="dxa"/>
              <w:bottom w:w="0" w:type="dxa"/>
            </w:tcMar>
            <w:vAlign w:val="center"/>
          </w:tcPr>
          <w:p w:rsidR="004359A1" w:rsidRDefault="00642C40">
            <w:pPr>
              <w:keepNext/>
              <w:keepLines/>
              <w:spacing w:after="0" w:line="240" w:lineRule="auto"/>
              <w:jc w:val="right"/>
            </w:pPr>
            <w:r>
              <w:rPr>
                <w:sz w:val="18"/>
              </w:rPr>
              <w:t>288,56</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bl>
    <w:p w:rsidR="004359A1" w:rsidRDefault="004359A1">
      <w:pPr>
        <w:spacing w:after="0"/>
      </w:pPr>
    </w:p>
    <w:p w:rsidR="004359A1" w:rsidRDefault="00642C40">
      <w:r>
        <w:t>Prihod 6614 se odnosi na prihod od prodaje maslinovog ulja (koje priprema naša zadruga Lovorika) i prihod od prodaje električne energije. To nismo imali prethodne godine.</w:t>
      </w:r>
    </w:p>
    <w:p w:rsidR="004359A1" w:rsidRDefault="004359A1"/>
    <w:p w:rsidR="004359A1" w:rsidRDefault="00642C4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6711</w:t>
            </w:r>
          </w:p>
        </w:tc>
        <w:tc>
          <w:tcPr>
            <w:tcW w:w="3180" w:type="dxa"/>
            <w:tcMar>
              <w:top w:w="0" w:type="dxa"/>
              <w:bottom w:w="0" w:type="dxa"/>
            </w:tcMar>
            <w:vAlign w:val="center"/>
          </w:tcPr>
          <w:p w:rsidR="004359A1" w:rsidRDefault="00642C4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4359A1" w:rsidRDefault="00642C40">
            <w:pPr>
              <w:keepNext/>
              <w:keepLines/>
              <w:spacing w:after="0" w:line="240" w:lineRule="auto"/>
            </w:pPr>
            <w:r>
              <w:rPr>
                <w:sz w:val="18"/>
              </w:rPr>
              <w:t>6711</w:t>
            </w:r>
          </w:p>
        </w:tc>
        <w:tc>
          <w:tcPr>
            <w:tcW w:w="1860" w:type="dxa"/>
            <w:tcMar>
              <w:top w:w="0" w:type="dxa"/>
              <w:bottom w:w="0" w:type="dxa"/>
            </w:tcMar>
            <w:vAlign w:val="center"/>
          </w:tcPr>
          <w:p w:rsidR="004359A1" w:rsidRDefault="00642C40">
            <w:pPr>
              <w:keepNext/>
              <w:keepLines/>
              <w:spacing w:after="0" w:line="240" w:lineRule="auto"/>
              <w:jc w:val="right"/>
            </w:pPr>
            <w:r>
              <w:rPr>
                <w:sz w:val="18"/>
              </w:rPr>
              <w:t>127.634,64</w:t>
            </w:r>
          </w:p>
        </w:tc>
        <w:tc>
          <w:tcPr>
            <w:tcW w:w="1860" w:type="dxa"/>
            <w:tcMar>
              <w:top w:w="0" w:type="dxa"/>
              <w:bottom w:w="0" w:type="dxa"/>
            </w:tcMar>
            <w:vAlign w:val="center"/>
          </w:tcPr>
          <w:p w:rsidR="004359A1" w:rsidRDefault="00642C40">
            <w:pPr>
              <w:keepNext/>
              <w:keepLines/>
              <w:spacing w:after="0" w:line="240" w:lineRule="auto"/>
              <w:jc w:val="right"/>
            </w:pPr>
            <w:r>
              <w:rPr>
                <w:sz w:val="18"/>
              </w:rPr>
              <w:t>144.330,92</w:t>
            </w:r>
          </w:p>
        </w:tc>
        <w:tc>
          <w:tcPr>
            <w:tcW w:w="700" w:type="dxa"/>
            <w:tcMar>
              <w:top w:w="0" w:type="dxa"/>
              <w:bottom w:w="0" w:type="dxa"/>
            </w:tcMar>
            <w:vAlign w:val="center"/>
          </w:tcPr>
          <w:p w:rsidR="004359A1" w:rsidRDefault="00642C40">
            <w:pPr>
              <w:keepNext/>
              <w:keepLines/>
              <w:spacing w:after="0" w:line="240" w:lineRule="auto"/>
              <w:jc w:val="right"/>
            </w:pPr>
            <w:r>
              <w:rPr>
                <w:sz w:val="18"/>
              </w:rPr>
              <w:t>113,1</w:t>
            </w:r>
          </w:p>
        </w:tc>
      </w:tr>
    </w:tbl>
    <w:p w:rsidR="004359A1" w:rsidRDefault="004359A1">
      <w:pPr>
        <w:spacing w:after="0"/>
      </w:pPr>
    </w:p>
    <w:p w:rsidR="004359A1" w:rsidRDefault="00642C40">
      <w:r>
        <w:lastRenderedPageBreak/>
        <w:t>Prihod 6711 je veći za 13,1 % zbog toga što nam je grad Split tokom godine povećao iznose za decentralizirana sredstva.</w:t>
      </w:r>
    </w:p>
    <w:p w:rsidR="004359A1" w:rsidRDefault="004359A1"/>
    <w:p w:rsidR="004359A1" w:rsidRDefault="00642C4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3111</w:t>
            </w:r>
          </w:p>
        </w:tc>
        <w:tc>
          <w:tcPr>
            <w:tcW w:w="3180" w:type="dxa"/>
            <w:tcMar>
              <w:top w:w="0" w:type="dxa"/>
              <w:bottom w:w="0" w:type="dxa"/>
            </w:tcMar>
            <w:vAlign w:val="center"/>
          </w:tcPr>
          <w:p w:rsidR="004359A1" w:rsidRDefault="00642C40">
            <w:pPr>
              <w:keepNext/>
              <w:keepLines/>
              <w:spacing w:after="0" w:line="240" w:lineRule="auto"/>
            </w:pPr>
            <w:r>
              <w:rPr>
                <w:sz w:val="18"/>
              </w:rPr>
              <w:t>Plaće za redovan rad</w:t>
            </w:r>
          </w:p>
        </w:tc>
        <w:tc>
          <w:tcPr>
            <w:tcW w:w="700" w:type="dxa"/>
            <w:tcMar>
              <w:top w:w="0" w:type="dxa"/>
              <w:bottom w:w="0" w:type="dxa"/>
            </w:tcMar>
            <w:vAlign w:val="center"/>
          </w:tcPr>
          <w:p w:rsidR="004359A1" w:rsidRDefault="00642C40">
            <w:pPr>
              <w:keepNext/>
              <w:keepLines/>
              <w:spacing w:after="0" w:line="240" w:lineRule="auto"/>
            </w:pPr>
            <w:r>
              <w:rPr>
                <w:sz w:val="18"/>
              </w:rPr>
              <w:t>3111</w:t>
            </w:r>
          </w:p>
        </w:tc>
        <w:tc>
          <w:tcPr>
            <w:tcW w:w="1860" w:type="dxa"/>
            <w:tcMar>
              <w:top w:w="0" w:type="dxa"/>
              <w:bottom w:w="0" w:type="dxa"/>
            </w:tcMar>
            <w:vAlign w:val="center"/>
          </w:tcPr>
          <w:p w:rsidR="004359A1" w:rsidRDefault="00642C40">
            <w:pPr>
              <w:keepNext/>
              <w:keepLines/>
              <w:spacing w:after="0" w:line="240" w:lineRule="auto"/>
              <w:jc w:val="right"/>
            </w:pPr>
            <w:r>
              <w:rPr>
                <w:sz w:val="18"/>
              </w:rPr>
              <w:t>832.161,64</w:t>
            </w:r>
          </w:p>
        </w:tc>
        <w:tc>
          <w:tcPr>
            <w:tcW w:w="1860" w:type="dxa"/>
            <w:tcMar>
              <w:top w:w="0" w:type="dxa"/>
              <w:bottom w:w="0" w:type="dxa"/>
            </w:tcMar>
            <w:vAlign w:val="center"/>
          </w:tcPr>
          <w:p w:rsidR="004359A1" w:rsidRDefault="00642C40">
            <w:pPr>
              <w:keepNext/>
              <w:keepLines/>
              <w:spacing w:after="0" w:line="240" w:lineRule="auto"/>
              <w:jc w:val="right"/>
            </w:pPr>
            <w:r>
              <w:rPr>
                <w:sz w:val="18"/>
              </w:rPr>
              <w:t>995.801,84</w:t>
            </w:r>
          </w:p>
        </w:tc>
        <w:tc>
          <w:tcPr>
            <w:tcW w:w="700" w:type="dxa"/>
            <w:tcMar>
              <w:top w:w="0" w:type="dxa"/>
              <w:bottom w:w="0" w:type="dxa"/>
            </w:tcMar>
            <w:vAlign w:val="center"/>
          </w:tcPr>
          <w:p w:rsidR="004359A1" w:rsidRDefault="00642C40">
            <w:pPr>
              <w:keepNext/>
              <w:keepLines/>
              <w:spacing w:after="0" w:line="240" w:lineRule="auto"/>
              <w:jc w:val="right"/>
            </w:pPr>
            <w:r>
              <w:rPr>
                <w:sz w:val="18"/>
              </w:rPr>
              <w:t>119,7</w:t>
            </w:r>
          </w:p>
        </w:tc>
      </w:tr>
    </w:tbl>
    <w:p w:rsidR="004359A1" w:rsidRDefault="004359A1">
      <w:pPr>
        <w:spacing w:after="0"/>
      </w:pPr>
    </w:p>
    <w:p w:rsidR="004359A1" w:rsidRDefault="00642C40">
      <w:r>
        <w:t>Rashod 3111 nam je veći za 19,7 % zbog sljedećih razloga: ukidanje kontinuiranih rashoda zbog kojih smo plaću iz 12/2024 dodali 2025.godini, povećanje osnovice za plaću tri puta tokom godine, povećanje minimalne plaće, a i pomoćnici su bili zaposleni tijekom ljetnih mjeseci.</w:t>
      </w:r>
    </w:p>
    <w:p w:rsidR="004359A1" w:rsidRDefault="004359A1"/>
    <w:p w:rsidR="004359A1" w:rsidRDefault="00642C4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3132</w:t>
            </w:r>
          </w:p>
        </w:tc>
        <w:tc>
          <w:tcPr>
            <w:tcW w:w="3180" w:type="dxa"/>
            <w:tcMar>
              <w:top w:w="0" w:type="dxa"/>
              <w:bottom w:w="0" w:type="dxa"/>
            </w:tcMar>
            <w:vAlign w:val="center"/>
          </w:tcPr>
          <w:p w:rsidR="004359A1" w:rsidRDefault="00642C40">
            <w:pPr>
              <w:keepNext/>
              <w:keepLines/>
              <w:spacing w:after="0" w:line="240" w:lineRule="auto"/>
            </w:pPr>
            <w:r>
              <w:rPr>
                <w:sz w:val="18"/>
              </w:rPr>
              <w:t>Doprinosi za obvezno zdravstveno osiguranje</w:t>
            </w:r>
          </w:p>
        </w:tc>
        <w:tc>
          <w:tcPr>
            <w:tcW w:w="700" w:type="dxa"/>
            <w:tcMar>
              <w:top w:w="0" w:type="dxa"/>
              <w:bottom w:w="0" w:type="dxa"/>
            </w:tcMar>
            <w:vAlign w:val="center"/>
          </w:tcPr>
          <w:p w:rsidR="004359A1" w:rsidRDefault="00642C40">
            <w:pPr>
              <w:keepNext/>
              <w:keepLines/>
              <w:spacing w:after="0" w:line="240" w:lineRule="auto"/>
            </w:pPr>
            <w:r>
              <w:rPr>
                <w:sz w:val="18"/>
              </w:rPr>
              <w:t>3132</w:t>
            </w:r>
          </w:p>
        </w:tc>
        <w:tc>
          <w:tcPr>
            <w:tcW w:w="1860" w:type="dxa"/>
            <w:tcMar>
              <w:top w:w="0" w:type="dxa"/>
              <w:bottom w:w="0" w:type="dxa"/>
            </w:tcMar>
            <w:vAlign w:val="center"/>
          </w:tcPr>
          <w:p w:rsidR="004359A1" w:rsidRDefault="00642C40">
            <w:pPr>
              <w:keepNext/>
              <w:keepLines/>
              <w:spacing w:after="0" w:line="240" w:lineRule="auto"/>
              <w:jc w:val="right"/>
            </w:pPr>
            <w:r>
              <w:rPr>
                <w:sz w:val="18"/>
              </w:rPr>
              <w:t>137.812,88</w:t>
            </w:r>
          </w:p>
        </w:tc>
        <w:tc>
          <w:tcPr>
            <w:tcW w:w="1860" w:type="dxa"/>
            <w:tcMar>
              <w:top w:w="0" w:type="dxa"/>
              <w:bottom w:w="0" w:type="dxa"/>
            </w:tcMar>
            <w:vAlign w:val="center"/>
          </w:tcPr>
          <w:p w:rsidR="004359A1" w:rsidRDefault="00642C40">
            <w:pPr>
              <w:keepNext/>
              <w:keepLines/>
              <w:spacing w:after="0" w:line="240" w:lineRule="auto"/>
              <w:jc w:val="right"/>
            </w:pPr>
            <w:r>
              <w:rPr>
                <w:sz w:val="18"/>
              </w:rPr>
              <w:t>165.120,22</w:t>
            </w:r>
          </w:p>
        </w:tc>
        <w:tc>
          <w:tcPr>
            <w:tcW w:w="700" w:type="dxa"/>
            <w:tcMar>
              <w:top w:w="0" w:type="dxa"/>
              <w:bottom w:w="0" w:type="dxa"/>
            </w:tcMar>
            <w:vAlign w:val="center"/>
          </w:tcPr>
          <w:p w:rsidR="004359A1" w:rsidRDefault="00642C40">
            <w:pPr>
              <w:keepNext/>
              <w:keepLines/>
              <w:spacing w:after="0" w:line="240" w:lineRule="auto"/>
              <w:jc w:val="right"/>
            </w:pPr>
            <w:r>
              <w:rPr>
                <w:sz w:val="18"/>
              </w:rPr>
              <w:t>119,8</w:t>
            </w:r>
          </w:p>
        </w:tc>
      </w:tr>
    </w:tbl>
    <w:p w:rsidR="004359A1" w:rsidRDefault="004359A1">
      <w:pPr>
        <w:spacing w:after="0"/>
      </w:pPr>
    </w:p>
    <w:p w:rsidR="004359A1" w:rsidRDefault="00642C40">
      <w:r>
        <w:t>Rashod 3132 je veći za 19,8 % što je i normalno za očekivati budući da su se plaće povećale, a on je vezan uz plaću.</w:t>
      </w:r>
    </w:p>
    <w:p w:rsidR="004359A1" w:rsidRDefault="004359A1"/>
    <w:p w:rsidR="004359A1" w:rsidRDefault="00642C4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3211</w:t>
            </w:r>
          </w:p>
        </w:tc>
        <w:tc>
          <w:tcPr>
            <w:tcW w:w="3180" w:type="dxa"/>
            <w:tcMar>
              <w:top w:w="0" w:type="dxa"/>
              <w:bottom w:w="0" w:type="dxa"/>
            </w:tcMar>
            <w:vAlign w:val="center"/>
          </w:tcPr>
          <w:p w:rsidR="004359A1" w:rsidRDefault="00642C40">
            <w:pPr>
              <w:keepNext/>
              <w:keepLines/>
              <w:spacing w:after="0" w:line="240" w:lineRule="auto"/>
            </w:pPr>
            <w:r>
              <w:rPr>
                <w:sz w:val="18"/>
              </w:rPr>
              <w:t>Službena putovanja</w:t>
            </w:r>
          </w:p>
        </w:tc>
        <w:tc>
          <w:tcPr>
            <w:tcW w:w="700" w:type="dxa"/>
            <w:tcMar>
              <w:top w:w="0" w:type="dxa"/>
              <w:bottom w:w="0" w:type="dxa"/>
            </w:tcMar>
            <w:vAlign w:val="center"/>
          </w:tcPr>
          <w:p w:rsidR="004359A1" w:rsidRDefault="00642C40">
            <w:pPr>
              <w:keepNext/>
              <w:keepLines/>
              <w:spacing w:after="0" w:line="240" w:lineRule="auto"/>
            </w:pPr>
            <w:r>
              <w:rPr>
                <w:sz w:val="18"/>
              </w:rPr>
              <w:t>3211</w:t>
            </w:r>
          </w:p>
        </w:tc>
        <w:tc>
          <w:tcPr>
            <w:tcW w:w="1860" w:type="dxa"/>
            <w:tcMar>
              <w:top w:w="0" w:type="dxa"/>
              <w:bottom w:w="0" w:type="dxa"/>
            </w:tcMar>
            <w:vAlign w:val="center"/>
          </w:tcPr>
          <w:p w:rsidR="004359A1" w:rsidRDefault="00642C40">
            <w:pPr>
              <w:keepNext/>
              <w:keepLines/>
              <w:spacing w:after="0" w:line="240" w:lineRule="auto"/>
              <w:jc w:val="right"/>
            </w:pPr>
            <w:r>
              <w:rPr>
                <w:sz w:val="18"/>
              </w:rPr>
              <w:t>3.323,80</w:t>
            </w:r>
          </w:p>
        </w:tc>
        <w:tc>
          <w:tcPr>
            <w:tcW w:w="1860" w:type="dxa"/>
            <w:tcMar>
              <w:top w:w="0" w:type="dxa"/>
              <w:bottom w:w="0" w:type="dxa"/>
            </w:tcMar>
            <w:vAlign w:val="center"/>
          </w:tcPr>
          <w:p w:rsidR="004359A1" w:rsidRDefault="00642C40">
            <w:pPr>
              <w:keepNext/>
              <w:keepLines/>
              <w:spacing w:after="0" w:line="240" w:lineRule="auto"/>
              <w:jc w:val="right"/>
            </w:pPr>
            <w:r>
              <w:rPr>
                <w:sz w:val="18"/>
              </w:rPr>
              <w:t>4.972,26</w:t>
            </w:r>
          </w:p>
        </w:tc>
        <w:tc>
          <w:tcPr>
            <w:tcW w:w="700" w:type="dxa"/>
            <w:tcMar>
              <w:top w:w="0" w:type="dxa"/>
              <w:bottom w:w="0" w:type="dxa"/>
            </w:tcMar>
            <w:vAlign w:val="center"/>
          </w:tcPr>
          <w:p w:rsidR="004359A1" w:rsidRDefault="00642C40">
            <w:pPr>
              <w:keepNext/>
              <w:keepLines/>
              <w:spacing w:after="0" w:line="240" w:lineRule="auto"/>
              <w:jc w:val="right"/>
            </w:pPr>
            <w:r>
              <w:rPr>
                <w:sz w:val="18"/>
              </w:rPr>
              <w:t>149,6</w:t>
            </w:r>
          </w:p>
        </w:tc>
      </w:tr>
    </w:tbl>
    <w:p w:rsidR="004359A1" w:rsidRDefault="004359A1">
      <w:pPr>
        <w:spacing w:after="0"/>
      </w:pPr>
    </w:p>
    <w:p w:rsidR="004359A1" w:rsidRDefault="00642C40">
      <w:r>
        <w:t>Rashod 3211 je povećan za 49,6 % u odnosu na lani, a razlozi su izleti i seminari zaposlenika.</w:t>
      </w:r>
    </w:p>
    <w:p w:rsidR="004359A1" w:rsidRDefault="004359A1"/>
    <w:p w:rsidR="004359A1" w:rsidRDefault="00642C4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3212</w:t>
            </w:r>
          </w:p>
        </w:tc>
        <w:tc>
          <w:tcPr>
            <w:tcW w:w="3180" w:type="dxa"/>
            <w:tcMar>
              <w:top w:w="0" w:type="dxa"/>
              <w:bottom w:w="0" w:type="dxa"/>
            </w:tcMar>
            <w:vAlign w:val="center"/>
          </w:tcPr>
          <w:p w:rsidR="004359A1" w:rsidRDefault="00642C40">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4359A1" w:rsidRDefault="00642C40">
            <w:pPr>
              <w:keepNext/>
              <w:keepLines/>
              <w:spacing w:after="0" w:line="240" w:lineRule="auto"/>
            </w:pPr>
            <w:r>
              <w:rPr>
                <w:sz w:val="18"/>
              </w:rPr>
              <w:t>3212</w:t>
            </w:r>
          </w:p>
        </w:tc>
        <w:tc>
          <w:tcPr>
            <w:tcW w:w="1860" w:type="dxa"/>
            <w:tcMar>
              <w:top w:w="0" w:type="dxa"/>
              <w:bottom w:w="0" w:type="dxa"/>
            </w:tcMar>
            <w:vAlign w:val="center"/>
          </w:tcPr>
          <w:p w:rsidR="004359A1" w:rsidRDefault="00642C40">
            <w:pPr>
              <w:keepNext/>
              <w:keepLines/>
              <w:spacing w:after="0" w:line="240" w:lineRule="auto"/>
              <w:jc w:val="right"/>
            </w:pPr>
            <w:r>
              <w:rPr>
                <w:sz w:val="18"/>
              </w:rPr>
              <w:t>13.310,22</w:t>
            </w:r>
          </w:p>
        </w:tc>
        <w:tc>
          <w:tcPr>
            <w:tcW w:w="1860" w:type="dxa"/>
            <w:tcMar>
              <w:top w:w="0" w:type="dxa"/>
              <w:bottom w:w="0" w:type="dxa"/>
            </w:tcMar>
            <w:vAlign w:val="center"/>
          </w:tcPr>
          <w:p w:rsidR="004359A1" w:rsidRDefault="00642C40">
            <w:pPr>
              <w:keepNext/>
              <w:keepLines/>
              <w:spacing w:after="0" w:line="240" w:lineRule="auto"/>
              <w:jc w:val="right"/>
            </w:pPr>
            <w:r>
              <w:rPr>
                <w:sz w:val="18"/>
              </w:rPr>
              <w:t>14.754,99</w:t>
            </w:r>
          </w:p>
        </w:tc>
        <w:tc>
          <w:tcPr>
            <w:tcW w:w="700" w:type="dxa"/>
            <w:tcMar>
              <w:top w:w="0" w:type="dxa"/>
              <w:bottom w:w="0" w:type="dxa"/>
            </w:tcMar>
            <w:vAlign w:val="center"/>
          </w:tcPr>
          <w:p w:rsidR="004359A1" w:rsidRDefault="00642C40">
            <w:pPr>
              <w:keepNext/>
              <w:keepLines/>
              <w:spacing w:after="0" w:line="240" w:lineRule="auto"/>
              <w:jc w:val="right"/>
            </w:pPr>
            <w:r>
              <w:rPr>
                <w:sz w:val="18"/>
              </w:rPr>
              <w:t>110,9</w:t>
            </w:r>
          </w:p>
        </w:tc>
      </w:tr>
    </w:tbl>
    <w:p w:rsidR="004359A1" w:rsidRDefault="004359A1">
      <w:pPr>
        <w:spacing w:after="0"/>
      </w:pPr>
    </w:p>
    <w:p w:rsidR="004359A1" w:rsidRDefault="00642C40">
      <w:r>
        <w:t>Trošak prijevoza je veći za 10,9 %, a jedan od razloga je i trošak prijevoza od plaće za 12/2024.</w:t>
      </w:r>
    </w:p>
    <w:p w:rsidR="004359A1" w:rsidRDefault="004359A1"/>
    <w:p w:rsidR="004359A1" w:rsidRDefault="00642C4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3213</w:t>
            </w:r>
          </w:p>
        </w:tc>
        <w:tc>
          <w:tcPr>
            <w:tcW w:w="3180" w:type="dxa"/>
            <w:tcMar>
              <w:top w:w="0" w:type="dxa"/>
              <w:bottom w:w="0" w:type="dxa"/>
            </w:tcMar>
            <w:vAlign w:val="center"/>
          </w:tcPr>
          <w:p w:rsidR="004359A1" w:rsidRDefault="00642C40">
            <w:pPr>
              <w:keepNext/>
              <w:keepLines/>
              <w:spacing w:after="0" w:line="240" w:lineRule="auto"/>
            </w:pPr>
            <w:r>
              <w:rPr>
                <w:sz w:val="18"/>
              </w:rPr>
              <w:t>Stručno usavršavanje zaposlenika</w:t>
            </w:r>
          </w:p>
        </w:tc>
        <w:tc>
          <w:tcPr>
            <w:tcW w:w="700" w:type="dxa"/>
            <w:tcMar>
              <w:top w:w="0" w:type="dxa"/>
              <w:bottom w:w="0" w:type="dxa"/>
            </w:tcMar>
            <w:vAlign w:val="center"/>
          </w:tcPr>
          <w:p w:rsidR="004359A1" w:rsidRDefault="00642C40">
            <w:pPr>
              <w:keepNext/>
              <w:keepLines/>
              <w:spacing w:after="0" w:line="240" w:lineRule="auto"/>
            </w:pPr>
            <w:r>
              <w:rPr>
                <w:sz w:val="18"/>
              </w:rPr>
              <w:t>3213</w:t>
            </w:r>
          </w:p>
        </w:tc>
        <w:tc>
          <w:tcPr>
            <w:tcW w:w="1860" w:type="dxa"/>
            <w:tcMar>
              <w:top w:w="0" w:type="dxa"/>
              <w:bottom w:w="0" w:type="dxa"/>
            </w:tcMar>
            <w:vAlign w:val="center"/>
          </w:tcPr>
          <w:p w:rsidR="004359A1" w:rsidRDefault="00642C40">
            <w:pPr>
              <w:keepNext/>
              <w:keepLines/>
              <w:spacing w:after="0" w:line="240" w:lineRule="auto"/>
              <w:jc w:val="right"/>
            </w:pPr>
            <w:r>
              <w:rPr>
                <w:sz w:val="18"/>
              </w:rPr>
              <w:t>433,25</w:t>
            </w:r>
          </w:p>
        </w:tc>
        <w:tc>
          <w:tcPr>
            <w:tcW w:w="1860" w:type="dxa"/>
            <w:tcMar>
              <w:top w:w="0" w:type="dxa"/>
              <w:bottom w:w="0" w:type="dxa"/>
            </w:tcMar>
            <w:vAlign w:val="center"/>
          </w:tcPr>
          <w:p w:rsidR="004359A1" w:rsidRDefault="00642C40">
            <w:pPr>
              <w:keepNext/>
              <w:keepLines/>
              <w:spacing w:after="0" w:line="240" w:lineRule="auto"/>
              <w:jc w:val="right"/>
            </w:pPr>
            <w:r>
              <w:rPr>
                <w:sz w:val="18"/>
              </w:rPr>
              <w:t>861,25</w:t>
            </w:r>
          </w:p>
        </w:tc>
        <w:tc>
          <w:tcPr>
            <w:tcW w:w="700" w:type="dxa"/>
            <w:tcMar>
              <w:top w:w="0" w:type="dxa"/>
              <w:bottom w:w="0" w:type="dxa"/>
            </w:tcMar>
            <w:vAlign w:val="center"/>
          </w:tcPr>
          <w:p w:rsidR="004359A1" w:rsidRDefault="00642C40">
            <w:pPr>
              <w:keepNext/>
              <w:keepLines/>
              <w:spacing w:after="0" w:line="240" w:lineRule="auto"/>
              <w:jc w:val="right"/>
            </w:pPr>
            <w:r>
              <w:rPr>
                <w:sz w:val="18"/>
              </w:rPr>
              <w:t>198,8</w:t>
            </w:r>
          </w:p>
        </w:tc>
      </w:tr>
    </w:tbl>
    <w:p w:rsidR="004359A1" w:rsidRDefault="004359A1">
      <w:pPr>
        <w:spacing w:after="0"/>
      </w:pPr>
    </w:p>
    <w:p w:rsidR="004359A1" w:rsidRDefault="00642C40">
      <w:proofErr w:type="spellStart"/>
      <w:r>
        <w:t>Rahod</w:t>
      </w:r>
      <w:proofErr w:type="spellEnd"/>
      <w:r>
        <w:t xml:space="preserve"> 3213 je veći za 98,8% zbog toga što od 9. mjeseca imamo mladu psihologicu koja je išla na potrebne tečajeve i edukacije.</w:t>
      </w:r>
    </w:p>
    <w:p w:rsidR="004359A1" w:rsidRDefault="004359A1"/>
    <w:p w:rsidR="004359A1" w:rsidRDefault="00642C4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3214</w:t>
            </w:r>
          </w:p>
        </w:tc>
        <w:tc>
          <w:tcPr>
            <w:tcW w:w="3180" w:type="dxa"/>
            <w:tcMar>
              <w:top w:w="0" w:type="dxa"/>
              <w:bottom w:w="0" w:type="dxa"/>
            </w:tcMar>
            <w:vAlign w:val="center"/>
          </w:tcPr>
          <w:p w:rsidR="004359A1" w:rsidRDefault="00642C40">
            <w:pPr>
              <w:keepNext/>
              <w:keepLines/>
              <w:spacing w:after="0" w:line="240" w:lineRule="auto"/>
            </w:pPr>
            <w:r>
              <w:rPr>
                <w:sz w:val="18"/>
              </w:rPr>
              <w:t>Ostale naknade troškova zaposlenima</w:t>
            </w:r>
          </w:p>
        </w:tc>
        <w:tc>
          <w:tcPr>
            <w:tcW w:w="700" w:type="dxa"/>
            <w:tcMar>
              <w:top w:w="0" w:type="dxa"/>
              <w:bottom w:w="0" w:type="dxa"/>
            </w:tcMar>
            <w:vAlign w:val="center"/>
          </w:tcPr>
          <w:p w:rsidR="004359A1" w:rsidRDefault="00642C40">
            <w:pPr>
              <w:keepNext/>
              <w:keepLines/>
              <w:spacing w:after="0" w:line="240" w:lineRule="auto"/>
            </w:pPr>
            <w:r>
              <w:rPr>
                <w:sz w:val="18"/>
              </w:rPr>
              <w:t>3214</w:t>
            </w:r>
          </w:p>
        </w:tc>
        <w:tc>
          <w:tcPr>
            <w:tcW w:w="1860" w:type="dxa"/>
            <w:tcMar>
              <w:top w:w="0" w:type="dxa"/>
              <w:bottom w:w="0" w:type="dxa"/>
            </w:tcMar>
            <w:vAlign w:val="center"/>
          </w:tcPr>
          <w:p w:rsidR="004359A1" w:rsidRDefault="00642C40">
            <w:pPr>
              <w:keepNext/>
              <w:keepLines/>
              <w:spacing w:after="0" w:line="240" w:lineRule="auto"/>
              <w:jc w:val="right"/>
            </w:pPr>
            <w:r>
              <w:rPr>
                <w:sz w:val="18"/>
              </w:rPr>
              <w:t>322,60</w:t>
            </w:r>
          </w:p>
        </w:tc>
        <w:tc>
          <w:tcPr>
            <w:tcW w:w="1860" w:type="dxa"/>
            <w:tcMar>
              <w:top w:w="0" w:type="dxa"/>
              <w:bottom w:w="0" w:type="dxa"/>
            </w:tcMar>
            <w:vAlign w:val="center"/>
          </w:tcPr>
          <w:p w:rsidR="004359A1" w:rsidRDefault="00642C40">
            <w:pPr>
              <w:keepNext/>
              <w:keepLines/>
              <w:spacing w:after="0" w:line="240" w:lineRule="auto"/>
              <w:jc w:val="right"/>
            </w:pPr>
            <w:r>
              <w:rPr>
                <w:sz w:val="18"/>
              </w:rPr>
              <w:t>211,50</w:t>
            </w:r>
          </w:p>
        </w:tc>
        <w:tc>
          <w:tcPr>
            <w:tcW w:w="700" w:type="dxa"/>
            <w:tcMar>
              <w:top w:w="0" w:type="dxa"/>
              <w:bottom w:w="0" w:type="dxa"/>
            </w:tcMar>
            <w:vAlign w:val="center"/>
          </w:tcPr>
          <w:p w:rsidR="004359A1" w:rsidRDefault="00642C40">
            <w:pPr>
              <w:keepNext/>
              <w:keepLines/>
              <w:spacing w:after="0" w:line="240" w:lineRule="auto"/>
              <w:jc w:val="right"/>
            </w:pPr>
            <w:r>
              <w:rPr>
                <w:sz w:val="18"/>
              </w:rPr>
              <w:t>65,6</w:t>
            </w:r>
          </w:p>
        </w:tc>
      </w:tr>
    </w:tbl>
    <w:p w:rsidR="004359A1" w:rsidRDefault="004359A1">
      <w:pPr>
        <w:spacing w:after="0"/>
      </w:pPr>
    </w:p>
    <w:p w:rsidR="004359A1" w:rsidRDefault="00642C40">
      <w:r>
        <w:t xml:space="preserve">Rashod 3214 je manji za 34,4 % u odnosu na prethodnu godinu zbog manjeg troška za </w:t>
      </w:r>
      <w:proofErr w:type="spellStart"/>
      <w:r>
        <w:t>locco</w:t>
      </w:r>
      <w:proofErr w:type="spellEnd"/>
      <w:r>
        <w:t xml:space="preserve"> vožnju.</w:t>
      </w:r>
    </w:p>
    <w:p w:rsidR="004359A1" w:rsidRDefault="004359A1"/>
    <w:p w:rsidR="004359A1" w:rsidRDefault="00642C4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3221</w:t>
            </w:r>
          </w:p>
        </w:tc>
        <w:tc>
          <w:tcPr>
            <w:tcW w:w="3180" w:type="dxa"/>
            <w:tcMar>
              <w:top w:w="0" w:type="dxa"/>
              <w:bottom w:w="0" w:type="dxa"/>
            </w:tcMar>
            <w:vAlign w:val="center"/>
          </w:tcPr>
          <w:p w:rsidR="004359A1" w:rsidRDefault="00642C40">
            <w:pPr>
              <w:keepNext/>
              <w:keepLines/>
              <w:spacing w:after="0" w:line="240" w:lineRule="auto"/>
            </w:pPr>
            <w:r>
              <w:rPr>
                <w:sz w:val="18"/>
              </w:rPr>
              <w:t>Uredski materijal i ostali materijalni rashodi</w:t>
            </w:r>
          </w:p>
        </w:tc>
        <w:tc>
          <w:tcPr>
            <w:tcW w:w="700" w:type="dxa"/>
            <w:tcMar>
              <w:top w:w="0" w:type="dxa"/>
              <w:bottom w:w="0" w:type="dxa"/>
            </w:tcMar>
            <w:vAlign w:val="center"/>
          </w:tcPr>
          <w:p w:rsidR="004359A1" w:rsidRDefault="00642C40">
            <w:pPr>
              <w:keepNext/>
              <w:keepLines/>
              <w:spacing w:after="0" w:line="240" w:lineRule="auto"/>
            </w:pPr>
            <w:r>
              <w:rPr>
                <w:sz w:val="18"/>
              </w:rPr>
              <w:t>3221</w:t>
            </w:r>
          </w:p>
        </w:tc>
        <w:tc>
          <w:tcPr>
            <w:tcW w:w="1860" w:type="dxa"/>
            <w:tcMar>
              <w:top w:w="0" w:type="dxa"/>
              <w:bottom w:w="0" w:type="dxa"/>
            </w:tcMar>
            <w:vAlign w:val="center"/>
          </w:tcPr>
          <w:p w:rsidR="004359A1" w:rsidRDefault="00642C40">
            <w:pPr>
              <w:keepNext/>
              <w:keepLines/>
              <w:spacing w:after="0" w:line="240" w:lineRule="auto"/>
              <w:jc w:val="right"/>
            </w:pPr>
            <w:r>
              <w:rPr>
                <w:sz w:val="18"/>
              </w:rPr>
              <w:t>9.113,47</w:t>
            </w:r>
          </w:p>
        </w:tc>
        <w:tc>
          <w:tcPr>
            <w:tcW w:w="1860" w:type="dxa"/>
            <w:tcMar>
              <w:top w:w="0" w:type="dxa"/>
              <w:bottom w:w="0" w:type="dxa"/>
            </w:tcMar>
            <w:vAlign w:val="center"/>
          </w:tcPr>
          <w:p w:rsidR="004359A1" w:rsidRDefault="00642C40">
            <w:pPr>
              <w:keepNext/>
              <w:keepLines/>
              <w:spacing w:after="0" w:line="240" w:lineRule="auto"/>
              <w:jc w:val="right"/>
            </w:pPr>
            <w:r>
              <w:rPr>
                <w:sz w:val="18"/>
              </w:rPr>
              <w:t>10.855,78</w:t>
            </w:r>
          </w:p>
        </w:tc>
        <w:tc>
          <w:tcPr>
            <w:tcW w:w="700" w:type="dxa"/>
            <w:tcMar>
              <w:top w:w="0" w:type="dxa"/>
              <w:bottom w:w="0" w:type="dxa"/>
            </w:tcMar>
            <w:vAlign w:val="center"/>
          </w:tcPr>
          <w:p w:rsidR="004359A1" w:rsidRDefault="00642C40">
            <w:pPr>
              <w:keepNext/>
              <w:keepLines/>
              <w:spacing w:after="0" w:line="240" w:lineRule="auto"/>
              <w:jc w:val="right"/>
            </w:pPr>
            <w:r>
              <w:rPr>
                <w:sz w:val="18"/>
              </w:rPr>
              <w:t>119,1</w:t>
            </w:r>
          </w:p>
        </w:tc>
      </w:tr>
    </w:tbl>
    <w:p w:rsidR="004359A1" w:rsidRDefault="004359A1">
      <w:pPr>
        <w:spacing w:after="0"/>
      </w:pPr>
    </w:p>
    <w:p w:rsidR="004359A1" w:rsidRDefault="00642C40">
      <w:r>
        <w:t>Trošak uredskom materijala je veći za 19,1 % u odnosu na lani zbog veće potrebe za njim, ali i zbog inflacije.</w:t>
      </w:r>
    </w:p>
    <w:p w:rsidR="004359A1" w:rsidRDefault="004359A1"/>
    <w:p w:rsidR="004359A1" w:rsidRDefault="00642C4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3222</w:t>
            </w:r>
          </w:p>
        </w:tc>
        <w:tc>
          <w:tcPr>
            <w:tcW w:w="3180" w:type="dxa"/>
            <w:tcMar>
              <w:top w:w="0" w:type="dxa"/>
              <w:bottom w:w="0" w:type="dxa"/>
            </w:tcMar>
            <w:vAlign w:val="center"/>
          </w:tcPr>
          <w:p w:rsidR="004359A1" w:rsidRDefault="00642C40">
            <w:pPr>
              <w:keepNext/>
              <w:keepLines/>
              <w:spacing w:after="0" w:line="240" w:lineRule="auto"/>
            </w:pPr>
            <w:r>
              <w:rPr>
                <w:sz w:val="18"/>
              </w:rPr>
              <w:t>Materijal i sirovine</w:t>
            </w:r>
          </w:p>
        </w:tc>
        <w:tc>
          <w:tcPr>
            <w:tcW w:w="700" w:type="dxa"/>
            <w:tcMar>
              <w:top w:w="0" w:type="dxa"/>
              <w:bottom w:w="0" w:type="dxa"/>
            </w:tcMar>
            <w:vAlign w:val="center"/>
          </w:tcPr>
          <w:p w:rsidR="004359A1" w:rsidRDefault="00642C40">
            <w:pPr>
              <w:keepNext/>
              <w:keepLines/>
              <w:spacing w:after="0" w:line="240" w:lineRule="auto"/>
            </w:pPr>
            <w:r>
              <w:rPr>
                <w:sz w:val="18"/>
              </w:rPr>
              <w:t>3222</w:t>
            </w:r>
          </w:p>
        </w:tc>
        <w:tc>
          <w:tcPr>
            <w:tcW w:w="1860" w:type="dxa"/>
            <w:tcMar>
              <w:top w:w="0" w:type="dxa"/>
              <w:bottom w:w="0" w:type="dxa"/>
            </w:tcMar>
            <w:vAlign w:val="center"/>
          </w:tcPr>
          <w:p w:rsidR="004359A1" w:rsidRDefault="00642C40">
            <w:pPr>
              <w:keepNext/>
              <w:keepLines/>
              <w:spacing w:after="0" w:line="240" w:lineRule="auto"/>
              <w:jc w:val="right"/>
            </w:pPr>
            <w:r>
              <w:rPr>
                <w:sz w:val="18"/>
              </w:rPr>
              <w:t>78.672,54</w:t>
            </w:r>
          </w:p>
        </w:tc>
        <w:tc>
          <w:tcPr>
            <w:tcW w:w="1860" w:type="dxa"/>
            <w:tcMar>
              <w:top w:w="0" w:type="dxa"/>
              <w:bottom w:w="0" w:type="dxa"/>
            </w:tcMar>
            <w:vAlign w:val="center"/>
          </w:tcPr>
          <w:p w:rsidR="004359A1" w:rsidRDefault="00642C40">
            <w:pPr>
              <w:keepNext/>
              <w:keepLines/>
              <w:spacing w:after="0" w:line="240" w:lineRule="auto"/>
              <w:jc w:val="right"/>
            </w:pPr>
            <w:r>
              <w:rPr>
                <w:sz w:val="18"/>
              </w:rPr>
              <w:t>64.511,63</w:t>
            </w:r>
          </w:p>
        </w:tc>
        <w:tc>
          <w:tcPr>
            <w:tcW w:w="700" w:type="dxa"/>
            <w:tcMar>
              <w:top w:w="0" w:type="dxa"/>
              <w:bottom w:w="0" w:type="dxa"/>
            </w:tcMar>
            <w:vAlign w:val="center"/>
          </w:tcPr>
          <w:p w:rsidR="004359A1" w:rsidRDefault="00642C40">
            <w:pPr>
              <w:keepNext/>
              <w:keepLines/>
              <w:spacing w:after="0" w:line="240" w:lineRule="auto"/>
              <w:jc w:val="right"/>
            </w:pPr>
            <w:r>
              <w:rPr>
                <w:sz w:val="18"/>
              </w:rPr>
              <w:t>82,0</w:t>
            </w:r>
          </w:p>
        </w:tc>
      </w:tr>
    </w:tbl>
    <w:p w:rsidR="004359A1" w:rsidRDefault="004359A1">
      <w:pPr>
        <w:spacing w:after="0"/>
      </w:pPr>
    </w:p>
    <w:p w:rsidR="004359A1" w:rsidRDefault="00642C40">
      <w:r>
        <w:t>Rashod 3222  je manji za 18 % u odnosu na prethodnu godinu zbog manje potrebe za njim.</w:t>
      </w:r>
    </w:p>
    <w:p w:rsidR="004359A1" w:rsidRDefault="004359A1"/>
    <w:p w:rsidR="004359A1" w:rsidRDefault="00642C4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3223</w:t>
            </w:r>
          </w:p>
        </w:tc>
        <w:tc>
          <w:tcPr>
            <w:tcW w:w="3180" w:type="dxa"/>
            <w:tcMar>
              <w:top w:w="0" w:type="dxa"/>
              <w:bottom w:w="0" w:type="dxa"/>
            </w:tcMar>
            <w:vAlign w:val="center"/>
          </w:tcPr>
          <w:p w:rsidR="004359A1" w:rsidRDefault="00642C40">
            <w:pPr>
              <w:keepNext/>
              <w:keepLines/>
              <w:spacing w:after="0" w:line="240" w:lineRule="auto"/>
            </w:pPr>
            <w:r>
              <w:rPr>
                <w:sz w:val="18"/>
              </w:rPr>
              <w:t>Energija</w:t>
            </w:r>
          </w:p>
        </w:tc>
        <w:tc>
          <w:tcPr>
            <w:tcW w:w="700" w:type="dxa"/>
            <w:tcMar>
              <w:top w:w="0" w:type="dxa"/>
              <w:bottom w:w="0" w:type="dxa"/>
            </w:tcMar>
            <w:vAlign w:val="center"/>
          </w:tcPr>
          <w:p w:rsidR="004359A1" w:rsidRDefault="00642C40">
            <w:pPr>
              <w:keepNext/>
              <w:keepLines/>
              <w:spacing w:after="0" w:line="240" w:lineRule="auto"/>
            </w:pPr>
            <w:r>
              <w:rPr>
                <w:sz w:val="18"/>
              </w:rPr>
              <w:t>3223</w:t>
            </w:r>
          </w:p>
        </w:tc>
        <w:tc>
          <w:tcPr>
            <w:tcW w:w="1860" w:type="dxa"/>
            <w:tcMar>
              <w:top w:w="0" w:type="dxa"/>
              <w:bottom w:w="0" w:type="dxa"/>
            </w:tcMar>
            <w:vAlign w:val="center"/>
          </w:tcPr>
          <w:p w:rsidR="004359A1" w:rsidRDefault="00642C40">
            <w:pPr>
              <w:keepNext/>
              <w:keepLines/>
              <w:spacing w:after="0" w:line="240" w:lineRule="auto"/>
              <w:jc w:val="right"/>
            </w:pPr>
            <w:r>
              <w:rPr>
                <w:sz w:val="18"/>
              </w:rPr>
              <w:t>16.168,68</w:t>
            </w:r>
          </w:p>
        </w:tc>
        <w:tc>
          <w:tcPr>
            <w:tcW w:w="1860" w:type="dxa"/>
            <w:tcMar>
              <w:top w:w="0" w:type="dxa"/>
              <w:bottom w:w="0" w:type="dxa"/>
            </w:tcMar>
            <w:vAlign w:val="center"/>
          </w:tcPr>
          <w:p w:rsidR="004359A1" w:rsidRDefault="00642C40">
            <w:pPr>
              <w:keepNext/>
              <w:keepLines/>
              <w:spacing w:after="0" w:line="240" w:lineRule="auto"/>
              <w:jc w:val="right"/>
            </w:pPr>
            <w:r>
              <w:rPr>
                <w:sz w:val="18"/>
              </w:rPr>
              <w:t>7.212,66</w:t>
            </w:r>
          </w:p>
        </w:tc>
        <w:tc>
          <w:tcPr>
            <w:tcW w:w="700" w:type="dxa"/>
            <w:tcMar>
              <w:top w:w="0" w:type="dxa"/>
              <w:bottom w:w="0" w:type="dxa"/>
            </w:tcMar>
            <w:vAlign w:val="center"/>
          </w:tcPr>
          <w:p w:rsidR="004359A1" w:rsidRDefault="00642C40">
            <w:pPr>
              <w:keepNext/>
              <w:keepLines/>
              <w:spacing w:after="0" w:line="240" w:lineRule="auto"/>
              <w:jc w:val="right"/>
            </w:pPr>
            <w:r>
              <w:rPr>
                <w:sz w:val="18"/>
              </w:rPr>
              <w:t>44,6</w:t>
            </w:r>
          </w:p>
        </w:tc>
      </w:tr>
    </w:tbl>
    <w:p w:rsidR="004359A1" w:rsidRDefault="004359A1">
      <w:pPr>
        <w:spacing w:after="0"/>
      </w:pPr>
    </w:p>
    <w:p w:rsidR="004359A1" w:rsidRDefault="00642C40">
      <w:r>
        <w:t>Rashod za energiju je manji za 55,4 % u odnosu na lani zato što više nemamo potrebu za nabavkom lož ulja, budući da se ne grijemo pomoću njega.</w:t>
      </w:r>
    </w:p>
    <w:p w:rsidR="004359A1" w:rsidRDefault="004359A1"/>
    <w:p w:rsidR="004359A1" w:rsidRDefault="00642C4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3224</w:t>
            </w:r>
          </w:p>
        </w:tc>
        <w:tc>
          <w:tcPr>
            <w:tcW w:w="3180" w:type="dxa"/>
            <w:tcMar>
              <w:top w:w="0" w:type="dxa"/>
              <w:bottom w:w="0" w:type="dxa"/>
            </w:tcMar>
            <w:vAlign w:val="center"/>
          </w:tcPr>
          <w:p w:rsidR="004359A1" w:rsidRDefault="00642C4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4359A1" w:rsidRDefault="00642C40">
            <w:pPr>
              <w:keepNext/>
              <w:keepLines/>
              <w:spacing w:after="0" w:line="240" w:lineRule="auto"/>
            </w:pPr>
            <w:r>
              <w:rPr>
                <w:sz w:val="18"/>
              </w:rPr>
              <w:t>3224</w:t>
            </w:r>
          </w:p>
        </w:tc>
        <w:tc>
          <w:tcPr>
            <w:tcW w:w="1860" w:type="dxa"/>
            <w:tcMar>
              <w:top w:w="0" w:type="dxa"/>
              <w:bottom w:w="0" w:type="dxa"/>
            </w:tcMar>
            <w:vAlign w:val="center"/>
          </w:tcPr>
          <w:p w:rsidR="004359A1" w:rsidRDefault="00642C40">
            <w:pPr>
              <w:keepNext/>
              <w:keepLines/>
              <w:spacing w:after="0" w:line="240" w:lineRule="auto"/>
              <w:jc w:val="right"/>
            </w:pPr>
            <w:r>
              <w:rPr>
                <w:sz w:val="18"/>
              </w:rPr>
              <w:t>1.291,94</w:t>
            </w:r>
          </w:p>
        </w:tc>
        <w:tc>
          <w:tcPr>
            <w:tcW w:w="1860" w:type="dxa"/>
            <w:tcMar>
              <w:top w:w="0" w:type="dxa"/>
              <w:bottom w:w="0" w:type="dxa"/>
            </w:tcMar>
            <w:vAlign w:val="center"/>
          </w:tcPr>
          <w:p w:rsidR="004359A1" w:rsidRDefault="00642C40">
            <w:pPr>
              <w:keepNext/>
              <w:keepLines/>
              <w:spacing w:after="0" w:line="240" w:lineRule="auto"/>
              <w:jc w:val="right"/>
            </w:pPr>
            <w:r>
              <w:rPr>
                <w:sz w:val="18"/>
              </w:rPr>
              <w:t>1.006,03</w:t>
            </w:r>
          </w:p>
        </w:tc>
        <w:tc>
          <w:tcPr>
            <w:tcW w:w="700" w:type="dxa"/>
            <w:tcMar>
              <w:top w:w="0" w:type="dxa"/>
              <w:bottom w:w="0" w:type="dxa"/>
            </w:tcMar>
            <w:vAlign w:val="center"/>
          </w:tcPr>
          <w:p w:rsidR="004359A1" w:rsidRDefault="00642C40">
            <w:pPr>
              <w:keepNext/>
              <w:keepLines/>
              <w:spacing w:after="0" w:line="240" w:lineRule="auto"/>
              <w:jc w:val="right"/>
            </w:pPr>
            <w:r>
              <w:rPr>
                <w:sz w:val="18"/>
              </w:rPr>
              <w:t>77,9</w:t>
            </w:r>
          </w:p>
        </w:tc>
      </w:tr>
    </w:tbl>
    <w:p w:rsidR="004359A1" w:rsidRDefault="004359A1">
      <w:pPr>
        <w:spacing w:after="0"/>
      </w:pPr>
    </w:p>
    <w:p w:rsidR="004359A1" w:rsidRDefault="00642C40">
      <w:r>
        <w:t>Ovaj rashod je manji za 22,1 % u odnosu na lani zato što se Škola trenutno renovira od strane grada Splita.</w:t>
      </w:r>
    </w:p>
    <w:p w:rsidR="004359A1" w:rsidRDefault="004359A1"/>
    <w:p w:rsidR="004359A1" w:rsidRDefault="00642C4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3225</w:t>
            </w:r>
          </w:p>
        </w:tc>
        <w:tc>
          <w:tcPr>
            <w:tcW w:w="3180" w:type="dxa"/>
            <w:tcMar>
              <w:top w:w="0" w:type="dxa"/>
              <w:bottom w:w="0" w:type="dxa"/>
            </w:tcMar>
            <w:vAlign w:val="center"/>
          </w:tcPr>
          <w:p w:rsidR="004359A1" w:rsidRDefault="00642C4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4359A1" w:rsidRDefault="00642C40">
            <w:pPr>
              <w:keepNext/>
              <w:keepLines/>
              <w:spacing w:after="0" w:line="240" w:lineRule="auto"/>
            </w:pPr>
            <w:r>
              <w:rPr>
                <w:sz w:val="18"/>
              </w:rPr>
              <w:t>3225</w:t>
            </w:r>
          </w:p>
        </w:tc>
        <w:tc>
          <w:tcPr>
            <w:tcW w:w="1860" w:type="dxa"/>
            <w:tcMar>
              <w:top w:w="0" w:type="dxa"/>
              <w:bottom w:w="0" w:type="dxa"/>
            </w:tcMar>
            <w:vAlign w:val="center"/>
          </w:tcPr>
          <w:p w:rsidR="004359A1" w:rsidRDefault="00642C40">
            <w:pPr>
              <w:keepNext/>
              <w:keepLines/>
              <w:spacing w:after="0" w:line="240" w:lineRule="auto"/>
              <w:jc w:val="right"/>
            </w:pPr>
            <w:r>
              <w:rPr>
                <w:sz w:val="18"/>
              </w:rPr>
              <w:t>645,00</w:t>
            </w:r>
          </w:p>
        </w:tc>
        <w:tc>
          <w:tcPr>
            <w:tcW w:w="1860" w:type="dxa"/>
            <w:tcMar>
              <w:top w:w="0" w:type="dxa"/>
              <w:bottom w:w="0" w:type="dxa"/>
            </w:tcMar>
            <w:vAlign w:val="center"/>
          </w:tcPr>
          <w:p w:rsidR="004359A1" w:rsidRDefault="00642C40">
            <w:pPr>
              <w:keepNext/>
              <w:keepLines/>
              <w:spacing w:after="0" w:line="240" w:lineRule="auto"/>
              <w:jc w:val="right"/>
            </w:pPr>
            <w:r>
              <w:rPr>
                <w:sz w:val="18"/>
              </w:rPr>
              <w:t>1.951,28</w:t>
            </w:r>
          </w:p>
        </w:tc>
        <w:tc>
          <w:tcPr>
            <w:tcW w:w="700" w:type="dxa"/>
            <w:tcMar>
              <w:top w:w="0" w:type="dxa"/>
              <w:bottom w:w="0" w:type="dxa"/>
            </w:tcMar>
            <w:vAlign w:val="center"/>
          </w:tcPr>
          <w:p w:rsidR="004359A1" w:rsidRDefault="00642C40">
            <w:pPr>
              <w:keepNext/>
              <w:keepLines/>
              <w:spacing w:after="0" w:line="240" w:lineRule="auto"/>
              <w:jc w:val="right"/>
            </w:pPr>
            <w:r>
              <w:rPr>
                <w:sz w:val="18"/>
              </w:rPr>
              <w:t>302,5</w:t>
            </w:r>
          </w:p>
        </w:tc>
      </w:tr>
    </w:tbl>
    <w:p w:rsidR="004359A1" w:rsidRDefault="004359A1">
      <w:pPr>
        <w:spacing w:after="0"/>
      </w:pPr>
    </w:p>
    <w:p w:rsidR="004359A1" w:rsidRDefault="00642C40">
      <w:r>
        <w:t>Sitan inventar nam je veći za 202,5 % u odnosu na lani zato što smo imali potrebu nabaviti grijalicu, otirače, ploču na stalku za učionicu stranog jezika i stolice.</w:t>
      </w:r>
    </w:p>
    <w:p w:rsidR="004359A1" w:rsidRDefault="004359A1"/>
    <w:p w:rsidR="004359A1" w:rsidRDefault="00642C4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3231</w:t>
            </w:r>
          </w:p>
        </w:tc>
        <w:tc>
          <w:tcPr>
            <w:tcW w:w="3180" w:type="dxa"/>
            <w:tcMar>
              <w:top w:w="0" w:type="dxa"/>
              <w:bottom w:w="0" w:type="dxa"/>
            </w:tcMar>
            <w:vAlign w:val="center"/>
          </w:tcPr>
          <w:p w:rsidR="004359A1" w:rsidRDefault="00642C40">
            <w:pPr>
              <w:keepNext/>
              <w:keepLines/>
              <w:spacing w:after="0" w:line="240" w:lineRule="auto"/>
            </w:pPr>
            <w:r>
              <w:rPr>
                <w:sz w:val="18"/>
              </w:rPr>
              <w:t>Usluge telefona, interneta, pošte i prijevoza</w:t>
            </w:r>
          </w:p>
        </w:tc>
        <w:tc>
          <w:tcPr>
            <w:tcW w:w="700" w:type="dxa"/>
            <w:tcMar>
              <w:top w:w="0" w:type="dxa"/>
              <w:bottom w:w="0" w:type="dxa"/>
            </w:tcMar>
            <w:vAlign w:val="center"/>
          </w:tcPr>
          <w:p w:rsidR="004359A1" w:rsidRDefault="00642C40">
            <w:pPr>
              <w:keepNext/>
              <w:keepLines/>
              <w:spacing w:after="0" w:line="240" w:lineRule="auto"/>
            </w:pPr>
            <w:r>
              <w:rPr>
                <w:sz w:val="18"/>
              </w:rPr>
              <w:t>3231</w:t>
            </w:r>
          </w:p>
        </w:tc>
        <w:tc>
          <w:tcPr>
            <w:tcW w:w="1860" w:type="dxa"/>
            <w:tcMar>
              <w:top w:w="0" w:type="dxa"/>
              <w:bottom w:w="0" w:type="dxa"/>
            </w:tcMar>
            <w:vAlign w:val="center"/>
          </w:tcPr>
          <w:p w:rsidR="004359A1" w:rsidRDefault="00642C40">
            <w:pPr>
              <w:keepNext/>
              <w:keepLines/>
              <w:spacing w:after="0" w:line="240" w:lineRule="auto"/>
              <w:jc w:val="right"/>
            </w:pPr>
            <w:r>
              <w:rPr>
                <w:sz w:val="18"/>
              </w:rPr>
              <w:t>5.002,06</w:t>
            </w:r>
          </w:p>
        </w:tc>
        <w:tc>
          <w:tcPr>
            <w:tcW w:w="1860" w:type="dxa"/>
            <w:tcMar>
              <w:top w:w="0" w:type="dxa"/>
              <w:bottom w:w="0" w:type="dxa"/>
            </w:tcMar>
            <w:vAlign w:val="center"/>
          </w:tcPr>
          <w:p w:rsidR="004359A1" w:rsidRDefault="00642C40">
            <w:pPr>
              <w:keepNext/>
              <w:keepLines/>
              <w:spacing w:after="0" w:line="240" w:lineRule="auto"/>
              <w:jc w:val="right"/>
            </w:pPr>
            <w:r>
              <w:rPr>
                <w:sz w:val="18"/>
              </w:rPr>
              <w:t>4.032,19</w:t>
            </w:r>
          </w:p>
        </w:tc>
        <w:tc>
          <w:tcPr>
            <w:tcW w:w="700" w:type="dxa"/>
            <w:tcMar>
              <w:top w:w="0" w:type="dxa"/>
              <w:bottom w:w="0" w:type="dxa"/>
            </w:tcMar>
            <w:vAlign w:val="center"/>
          </w:tcPr>
          <w:p w:rsidR="004359A1" w:rsidRDefault="00642C40">
            <w:pPr>
              <w:keepNext/>
              <w:keepLines/>
              <w:spacing w:after="0" w:line="240" w:lineRule="auto"/>
              <w:jc w:val="right"/>
            </w:pPr>
            <w:r>
              <w:rPr>
                <w:sz w:val="18"/>
              </w:rPr>
              <w:t>80,6</w:t>
            </w:r>
          </w:p>
        </w:tc>
      </w:tr>
    </w:tbl>
    <w:p w:rsidR="004359A1" w:rsidRDefault="004359A1">
      <w:pPr>
        <w:spacing w:after="0"/>
      </w:pPr>
    </w:p>
    <w:p w:rsidR="004359A1" w:rsidRDefault="00642C40">
      <w:r>
        <w:t>Trošak telefona nam je manji za 19,4 % zbog toga što od rujna 2025. ne rade telefoni jer su nam slučajno presjekli žice, a do dana današnjeg još nisu otkrili gdje.</w:t>
      </w:r>
    </w:p>
    <w:p w:rsidR="004359A1" w:rsidRDefault="004359A1"/>
    <w:p w:rsidR="004359A1" w:rsidRDefault="00642C4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3236</w:t>
            </w:r>
          </w:p>
        </w:tc>
        <w:tc>
          <w:tcPr>
            <w:tcW w:w="3180" w:type="dxa"/>
            <w:tcMar>
              <w:top w:w="0" w:type="dxa"/>
              <w:bottom w:w="0" w:type="dxa"/>
            </w:tcMar>
            <w:vAlign w:val="center"/>
          </w:tcPr>
          <w:p w:rsidR="004359A1" w:rsidRDefault="00642C40">
            <w:pPr>
              <w:keepNext/>
              <w:keepLines/>
              <w:spacing w:after="0" w:line="240" w:lineRule="auto"/>
            </w:pPr>
            <w:r>
              <w:rPr>
                <w:sz w:val="18"/>
              </w:rPr>
              <w:t>Zdravstvene i veterinarske usluge</w:t>
            </w:r>
          </w:p>
        </w:tc>
        <w:tc>
          <w:tcPr>
            <w:tcW w:w="700" w:type="dxa"/>
            <w:tcMar>
              <w:top w:w="0" w:type="dxa"/>
              <w:bottom w:w="0" w:type="dxa"/>
            </w:tcMar>
            <w:vAlign w:val="center"/>
          </w:tcPr>
          <w:p w:rsidR="004359A1" w:rsidRDefault="00642C40">
            <w:pPr>
              <w:keepNext/>
              <w:keepLines/>
              <w:spacing w:after="0" w:line="240" w:lineRule="auto"/>
            </w:pPr>
            <w:r>
              <w:rPr>
                <w:sz w:val="18"/>
              </w:rPr>
              <w:t>3236</w:t>
            </w:r>
          </w:p>
        </w:tc>
        <w:tc>
          <w:tcPr>
            <w:tcW w:w="1860" w:type="dxa"/>
            <w:tcMar>
              <w:top w:w="0" w:type="dxa"/>
              <w:bottom w:w="0" w:type="dxa"/>
            </w:tcMar>
            <w:vAlign w:val="center"/>
          </w:tcPr>
          <w:p w:rsidR="004359A1" w:rsidRDefault="00642C40">
            <w:pPr>
              <w:keepNext/>
              <w:keepLines/>
              <w:spacing w:after="0" w:line="240" w:lineRule="auto"/>
              <w:jc w:val="right"/>
            </w:pPr>
            <w:r>
              <w:rPr>
                <w:sz w:val="18"/>
              </w:rPr>
              <w:t>2.723,63</w:t>
            </w:r>
          </w:p>
        </w:tc>
        <w:tc>
          <w:tcPr>
            <w:tcW w:w="1860" w:type="dxa"/>
            <w:tcMar>
              <w:top w:w="0" w:type="dxa"/>
              <w:bottom w:w="0" w:type="dxa"/>
            </w:tcMar>
            <w:vAlign w:val="center"/>
          </w:tcPr>
          <w:p w:rsidR="004359A1" w:rsidRDefault="00642C40">
            <w:pPr>
              <w:keepNext/>
              <w:keepLines/>
              <w:spacing w:after="0" w:line="240" w:lineRule="auto"/>
              <w:jc w:val="right"/>
            </w:pPr>
            <w:r>
              <w:rPr>
                <w:sz w:val="18"/>
              </w:rPr>
              <w:t>2.229,78</w:t>
            </w:r>
          </w:p>
        </w:tc>
        <w:tc>
          <w:tcPr>
            <w:tcW w:w="700" w:type="dxa"/>
            <w:tcMar>
              <w:top w:w="0" w:type="dxa"/>
              <w:bottom w:w="0" w:type="dxa"/>
            </w:tcMar>
            <w:vAlign w:val="center"/>
          </w:tcPr>
          <w:p w:rsidR="004359A1" w:rsidRDefault="00642C40">
            <w:pPr>
              <w:keepNext/>
              <w:keepLines/>
              <w:spacing w:after="0" w:line="240" w:lineRule="auto"/>
              <w:jc w:val="right"/>
            </w:pPr>
            <w:r>
              <w:rPr>
                <w:sz w:val="18"/>
              </w:rPr>
              <w:t>81,9</w:t>
            </w:r>
          </w:p>
        </w:tc>
      </w:tr>
    </w:tbl>
    <w:p w:rsidR="004359A1" w:rsidRDefault="004359A1">
      <w:pPr>
        <w:spacing w:after="0"/>
      </w:pPr>
    </w:p>
    <w:p w:rsidR="004359A1" w:rsidRDefault="00642C40">
      <w:r>
        <w:t>Rashod za zdravstvene usluge nam je manji za 18,1 % zbog toga što smo lani morali i pomoćnike poslati na zdravstvene preglede.</w:t>
      </w:r>
    </w:p>
    <w:p w:rsidR="004359A1" w:rsidRDefault="004359A1"/>
    <w:p w:rsidR="004359A1" w:rsidRDefault="00642C4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3239</w:t>
            </w:r>
          </w:p>
        </w:tc>
        <w:tc>
          <w:tcPr>
            <w:tcW w:w="3180" w:type="dxa"/>
            <w:tcMar>
              <w:top w:w="0" w:type="dxa"/>
              <w:bottom w:w="0" w:type="dxa"/>
            </w:tcMar>
            <w:vAlign w:val="center"/>
          </w:tcPr>
          <w:p w:rsidR="004359A1" w:rsidRDefault="00642C40">
            <w:pPr>
              <w:keepNext/>
              <w:keepLines/>
              <w:spacing w:after="0" w:line="240" w:lineRule="auto"/>
            </w:pPr>
            <w:r>
              <w:rPr>
                <w:sz w:val="18"/>
              </w:rPr>
              <w:t>Ostale usluge</w:t>
            </w:r>
          </w:p>
        </w:tc>
        <w:tc>
          <w:tcPr>
            <w:tcW w:w="700" w:type="dxa"/>
            <w:tcMar>
              <w:top w:w="0" w:type="dxa"/>
              <w:bottom w:w="0" w:type="dxa"/>
            </w:tcMar>
            <w:vAlign w:val="center"/>
          </w:tcPr>
          <w:p w:rsidR="004359A1" w:rsidRDefault="00642C40">
            <w:pPr>
              <w:keepNext/>
              <w:keepLines/>
              <w:spacing w:after="0" w:line="240" w:lineRule="auto"/>
            </w:pPr>
            <w:r>
              <w:rPr>
                <w:sz w:val="18"/>
              </w:rPr>
              <w:t>3239</w:t>
            </w:r>
          </w:p>
        </w:tc>
        <w:tc>
          <w:tcPr>
            <w:tcW w:w="1860" w:type="dxa"/>
            <w:tcMar>
              <w:top w:w="0" w:type="dxa"/>
              <w:bottom w:w="0" w:type="dxa"/>
            </w:tcMar>
            <w:vAlign w:val="center"/>
          </w:tcPr>
          <w:p w:rsidR="004359A1" w:rsidRDefault="00642C40">
            <w:pPr>
              <w:keepNext/>
              <w:keepLines/>
              <w:spacing w:after="0" w:line="240" w:lineRule="auto"/>
              <w:jc w:val="right"/>
            </w:pPr>
            <w:r>
              <w:rPr>
                <w:sz w:val="18"/>
              </w:rPr>
              <w:t>2.326,10</w:t>
            </w:r>
          </w:p>
        </w:tc>
        <w:tc>
          <w:tcPr>
            <w:tcW w:w="1860" w:type="dxa"/>
            <w:tcMar>
              <w:top w:w="0" w:type="dxa"/>
              <w:bottom w:w="0" w:type="dxa"/>
            </w:tcMar>
            <w:vAlign w:val="center"/>
          </w:tcPr>
          <w:p w:rsidR="004359A1" w:rsidRDefault="00642C40">
            <w:pPr>
              <w:keepNext/>
              <w:keepLines/>
              <w:spacing w:after="0" w:line="240" w:lineRule="auto"/>
              <w:jc w:val="right"/>
            </w:pPr>
            <w:r>
              <w:rPr>
                <w:sz w:val="18"/>
              </w:rPr>
              <w:t>3.399,01</w:t>
            </w:r>
          </w:p>
        </w:tc>
        <w:tc>
          <w:tcPr>
            <w:tcW w:w="700" w:type="dxa"/>
            <w:tcMar>
              <w:top w:w="0" w:type="dxa"/>
              <w:bottom w:w="0" w:type="dxa"/>
            </w:tcMar>
            <w:vAlign w:val="center"/>
          </w:tcPr>
          <w:p w:rsidR="004359A1" w:rsidRDefault="00642C40">
            <w:pPr>
              <w:keepNext/>
              <w:keepLines/>
              <w:spacing w:after="0" w:line="240" w:lineRule="auto"/>
              <w:jc w:val="right"/>
            </w:pPr>
            <w:r>
              <w:rPr>
                <w:sz w:val="18"/>
              </w:rPr>
              <w:t>146,1</w:t>
            </w:r>
          </w:p>
        </w:tc>
      </w:tr>
    </w:tbl>
    <w:p w:rsidR="004359A1" w:rsidRDefault="004359A1">
      <w:pPr>
        <w:spacing w:after="0"/>
      </w:pPr>
    </w:p>
    <w:p w:rsidR="004359A1" w:rsidRDefault="00642C40">
      <w:r>
        <w:t>Ostale usluge su povećale za 46,1 % zbog neplaniranih troškova javnog bilježnika i drugih usluga.</w:t>
      </w:r>
    </w:p>
    <w:p w:rsidR="004359A1" w:rsidRDefault="004359A1"/>
    <w:p w:rsidR="004359A1" w:rsidRDefault="00642C4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3291</w:t>
            </w:r>
          </w:p>
        </w:tc>
        <w:tc>
          <w:tcPr>
            <w:tcW w:w="3180" w:type="dxa"/>
            <w:tcMar>
              <w:top w:w="0" w:type="dxa"/>
              <w:bottom w:w="0" w:type="dxa"/>
            </w:tcMar>
            <w:vAlign w:val="center"/>
          </w:tcPr>
          <w:p w:rsidR="004359A1" w:rsidRDefault="00642C4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rsidR="004359A1" w:rsidRDefault="00642C40">
            <w:pPr>
              <w:keepNext/>
              <w:keepLines/>
              <w:spacing w:after="0" w:line="240" w:lineRule="auto"/>
            </w:pPr>
            <w:r>
              <w:rPr>
                <w:sz w:val="18"/>
              </w:rPr>
              <w:t>3291</w:t>
            </w:r>
          </w:p>
        </w:tc>
        <w:tc>
          <w:tcPr>
            <w:tcW w:w="1860" w:type="dxa"/>
            <w:tcMar>
              <w:top w:w="0" w:type="dxa"/>
              <w:bottom w:w="0" w:type="dxa"/>
            </w:tcMar>
            <w:vAlign w:val="center"/>
          </w:tcPr>
          <w:p w:rsidR="004359A1" w:rsidRDefault="00642C40">
            <w:pPr>
              <w:keepNext/>
              <w:keepLines/>
              <w:spacing w:after="0" w:line="240" w:lineRule="auto"/>
              <w:jc w:val="right"/>
            </w:pPr>
            <w:r>
              <w:rPr>
                <w:sz w:val="18"/>
              </w:rPr>
              <w:t>50,00</w:t>
            </w:r>
          </w:p>
        </w:tc>
        <w:tc>
          <w:tcPr>
            <w:tcW w:w="1860" w:type="dxa"/>
            <w:tcMar>
              <w:top w:w="0" w:type="dxa"/>
              <w:bottom w:w="0" w:type="dxa"/>
            </w:tcMar>
            <w:vAlign w:val="center"/>
          </w:tcPr>
          <w:p w:rsidR="004359A1" w:rsidRDefault="00642C40">
            <w:pPr>
              <w:keepNext/>
              <w:keepLines/>
              <w:spacing w:after="0" w:line="240" w:lineRule="auto"/>
              <w:jc w:val="right"/>
            </w:pPr>
            <w:r>
              <w:rPr>
                <w:sz w:val="18"/>
              </w:rPr>
              <w:t>70,00</w:t>
            </w:r>
          </w:p>
        </w:tc>
        <w:tc>
          <w:tcPr>
            <w:tcW w:w="700" w:type="dxa"/>
            <w:tcMar>
              <w:top w:w="0" w:type="dxa"/>
              <w:bottom w:w="0" w:type="dxa"/>
            </w:tcMar>
            <w:vAlign w:val="center"/>
          </w:tcPr>
          <w:p w:rsidR="004359A1" w:rsidRDefault="00642C40">
            <w:pPr>
              <w:keepNext/>
              <w:keepLines/>
              <w:spacing w:after="0" w:line="240" w:lineRule="auto"/>
              <w:jc w:val="right"/>
            </w:pPr>
            <w:r>
              <w:rPr>
                <w:sz w:val="18"/>
              </w:rPr>
              <w:t>140,0</w:t>
            </w:r>
          </w:p>
        </w:tc>
      </w:tr>
    </w:tbl>
    <w:p w:rsidR="004359A1" w:rsidRDefault="004359A1">
      <w:pPr>
        <w:spacing w:after="0"/>
      </w:pPr>
    </w:p>
    <w:p w:rsidR="004359A1" w:rsidRDefault="00642C40">
      <w:r>
        <w:t>Županija je povećala iznos za ovaj rashod za 40 % u odnosu na lani.</w:t>
      </w:r>
    </w:p>
    <w:p w:rsidR="004359A1" w:rsidRDefault="004359A1"/>
    <w:p w:rsidR="004359A1" w:rsidRDefault="00642C4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3294</w:t>
            </w:r>
          </w:p>
        </w:tc>
        <w:tc>
          <w:tcPr>
            <w:tcW w:w="3180" w:type="dxa"/>
            <w:tcMar>
              <w:top w:w="0" w:type="dxa"/>
              <w:bottom w:w="0" w:type="dxa"/>
            </w:tcMar>
            <w:vAlign w:val="center"/>
          </w:tcPr>
          <w:p w:rsidR="004359A1" w:rsidRDefault="00642C40">
            <w:pPr>
              <w:keepNext/>
              <w:keepLines/>
              <w:spacing w:after="0" w:line="240" w:lineRule="auto"/>
            </w:pPr>
            <w:r>
              <w:rPr>
                <w:sz w:val="18"/>
              </w:rPr>
              <w:t>Članarine i norme</w:t>
            </w:r>
          </w:p>
        </w:tc>
        <w:tc>
          <w:tcPr>
            <w:tcW w:w="700" w:type="dxa"/>
            <w:tcMar>
              <w:top w:w="0" w:type="dxa"/>
              <w:bottom w:w="0" w:type="dxa"/>
            </w:tcMar>
            <w:vAlign w:val="center"/>
          </w:tcPr>
          <w:p w:rsidR="004359A1" w:rsidRDefault="00642C40">
            <w:pPr>
              <w:keepNext/>
              <w:keepLines/>
              <w:spacing w:after="0" w:line="240" w:lineRule="auto"/>
            </w:pPr>
            <w:r>
              <w:rPr>
                <w:sz w:val="18"/>
              </w:rPr>
              <w:t>3294</w:t>
            </w:r>
          </w:p>
        </w:tc>
        <w:tc>
          <w:tcPr>
            <w:tcW w:w="1860" w:type="dxa"/>
            <w:tcMar>
              <w:top w:w="0" w:type="dxa"/>
              <w:bottom w:w="0" w:type="dxa"/>
            </w:tcMar>
            <w:vAlign w:val="center"/>
          </w:tcPr>
          <w:p w:rsidR="004359A1" w:rsidRDefault="00642C40">
            <w:pPr>
              <w:keepNext/>
              <w:keepLines/>
              <w:spacing w:after="0" w:line="240" w:lineRule="auto"/>
              <w:jc w:val="right"/>
            </w:pPr>
            <w:r>
              <w:rPr>
                <w:sz w:val="18"/>
              </w:rPr>
              <w:t>188,09</w:t>
            </w:r>
          </w:p>
        </w:tc>
        <w:tc>
          <w:tcPr>
            <w:tcW w:w="1860" w:type="dxa"/>
            <w:tcMar>
              <w:top w:w="0" w:type="dxa"/>
              <w:bottom w:w="0" w:type="dxa"/>
            </w:tcMar>
            <w:vAlign w:val="center"/>
          </w:tcPr>
          <w:p w:rsidR="004359A1" w:rsidRDefault="00642C40">
            <w:pPr>
              <w:keepNext/>
              <w:keepLines/>
              <w:spacing w:after="0" w:line="240" w:lineRule="auto"/>
              <w:jc w:val="right"/>
            </w:pPr>
            <w:r>
              <w:rPr>
                <w:sz w:val="18"/>
              </w:rPr>
              <w:t>220,00</w:t>
            </w:r>
          </w:p>
        </w:tc>
        <w:tc>
          <w:tcPr>
            <w:tcW w:w="700" w:type="dxa"/>
            <w:tcMar>
              <w:top w:w="0" w:type="dxa"/>
              <w:bottom w:w="0" w:type="dxa"/>
            </w:tcMar>
            <w:vAlign w:val="center"/>
          </w:tcPr>
          <w:p w:rsidR="004359A1" w:rsidRDefault="00642C40">
            <w:pPr>
              <w:keepNext/>
              <w:keepLines/>
              <w:spacing w:after="0" w:line="240" w:lineRule="auto"/>
              <w:jc w:val="right"/>
            </w:pPr>
            <w:r>
              <w:rPr>
                <w:sz w:val="18"/>
              </w:rPr>
              <w:t>117,0</w:t>
            </w:r>
          </w:p>
        </w:tc>
      </w:tr>
    </w:tbl>
    <w:p w:rsidR="004359A1" w:rsidRDefault="004359A1">
      <w:pPr>
        <w:spacing w:after="0"/>
      </w:pPr>
    </w:p>
    <w:p w:rsidR="004359A1" w:rsidRDefault="00642C40">
      <w:r>
        <w:t>Članarine su se povećale za 17 %. To je nešto na što mi ne možemo utjecati.</w:t>
      </w:r>
    </w:p>
    <w:p w:rsidR="004359A1" w:rsidRDefault="004359A1"/>
    <w:p w:rsidR="004359A1" w:rsidRDefault="00642C4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3295</w:t>
            </w:r>
          </w:p>
        </w:tc>
        <w:tc>
          <w:tcPr>
            <w:tcW w:w="3180" w:type="dxa"/>
            <w:tcMar>
              <w:top w:w="0" w:type="dxa"/>
              <w:bottom w:w="0" w:type="dxa"/>
            </w:tcMar>
            <w:vAlign w:val="center"/>
          </w:tcPr>
          <w:p w:rsidR="004359A1" w:rsidRDefault="00642C40">
            <w:pPr>
              <w:keepNext/>
              <w:keepLines/>
              <w:spacing w:after="0" w:line="240" w:lineRule="auto"/>
            </w:pPr>
            <w:r>
              <w:rPr>
                <w:sz w:val="18"/>
              </w:rPr>
              <w:t>Pristojbe i naknade</w:t>
            </w:r>
          </w:p>
        </w:tc>
        <w:tc>
          <w:tcPr>
            <w:tcW w:w="700" w:type="dxa"/>
            <w:tcMar>
              <w:top w:w="0" w:type="dxa"/>
              <w:bottom w:w="0" w:type="dxa"/>
            </w:tcMar>
            <w:vAlign w:val="center"/>
          </w:tcPr>
          <w:p w:rsidR="004359A1" w:rsidRDefault="00642C40">
            <w:pPr>
              <w:keepNext/>
              <w:keepLines/>
              <w:spacing w:after="0" w:line="240" w:lineRule="auto"/>
            </w:pPr>
            <w:r>
              <w:rPr>
                <w:sz w:val="18"/>
              </w:rPr>
              <w:t>3295</w:t>
            </w:r>
          </w:p>
        </w:tc>
        <w:tc>
          <w:tcPr>
            <w:tcW w:w="1860" w:type="dxa"/>
            <w:tcMar>
              <w:top w:w="0" w:type="dxa"/>
              <w:bottom w:w="0" w:type="dxa"/>
            </w:tcMar>
            <w:vAlign w:val="center"/>
          </w:tcPr>
          <w:p w:rsidR="004359A1" w:rsidRDefault="00642C40">
            <w:pPr>
              <w:keepNext/>
              <w:keepLines/>
              <w:spacing w:after="0" w:line="240" w:lineRule="auto"/>
              <w:jc w:val="right"/>
            </w:pPr>
            <w:r>
              <w:rPr>
                <w:sz w:val="18"/>
              </w:rPr>
              <w:t>2.054,35</w:t>
            </w:r>
          </w:p>
        </w:tc>
        <w:tc>
          <w:tcPr>
            <w:tcW w:w="1860" w:type="dxa"/>
            <w:tcMar>
              <w:top w:w="0" w:type="dxa"/>
              <w:bottom w:w="0" w:type="dxa"/>
            </w:tcMar>
            <w:vAlign w:val="center"/>
          </w:tcPr>
          <w:p w:rsidR="004359A1" w:rsidRDefault="00642C40">
            <w:pPr>
              <w:keepNext/>
              <w:keepLines/>
              <w:spacing w:after="0" w:line="240" w:lineRule="auto"/>
              <w:jc w:val="right"/>
            </w:pPr>
            <w:r>
              <w:rPr>
                <w:sz w:val="18"/>
              </w:rPr>
              <w:t>3.272,00</w:t>
            </w:r>
          </w:p>
        </w:tc>
        <w:tc>
          <w:tcPr>
            <w:tcW w:w="700" w:type="dxa"/>
            <w:tcMar>
              <w:top w:w="0" w:type="dxa"/>
              <w:bottom w:w="0" w:type="dxa"/>
            </w:tcMar>
            <w:vAlign w:val="center"/>
          </w:tcPr>
          <w:p w:rsidR="004359A1" w:rsidRDefault="00642C40">
            <w:pPr>
              <w:keepNext/>
              <w:keepLines/>
              <w:spacing w:after="0" w:line="240" w:lineRule="auto"/>
              <w:jc w:val="right"/>
            </w:pPr>
            <w:r>
              <w:rPr>
                <w:sz w:val="18"/>
              </w:rPr>
              <w:t>159,3</w:t>
            </w:r>
          </w:p>
        </w:tc>
      </w:tr>
    </w:tbl>
    <w:p w:rsidR="004359A1" w:rsidRDefault="004359A1">
      <w:pPr>
        <w:spacing w:after="0"/>
      </w:pPr>
    </w:p>
    <w:p w:rsidR="004359A1" w:rsidRDefault="00642C40">
      <w:r>
        <w:t>Naknade za nezapošljavanje osoba sa invaliditetom su veće za 59,3 %, razlog je povećanje naknade početkom 2025. godine, ali i povećanjem broja zaposlenih.</w:t>
      </w:r>
    </w:p>
    <w:p w:rsidR="004359A1" w:rsidRDefault="004359A1"/>
    <w:p w:rsidR="004359A1" w:rsidRDefault="00642C4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3431</w:t>
            </w:r>
          </w:p>
        </w:tc>
        <w:tc>
          <w:tcPr>
            <w:tcW w:w="3180" w:type="dxa"/>
            <w:tcMar>
              <w:top w:w="0" w:type="dxa"/>
              <w:bottom w:w="0" w:type="dxa"/>
            </w:tcMar>
            <w:vAlign w:val="center"/>
          </w:tcPr>
          <w:p w:rsidR="004359A1" w:rsidRDefault="00642C40">
            <w:pPr>
              <w:keepNext/>
              <w:keepLines/>
              <w:spacing w:after="0" w:line="240" w:lineRule="auto"/>
            </w:pPr>
            <w:r>
              <w:rPr>
                <w:sz w:val="18"/>
              </w:rPr>
              <w:t>Bankarske usluge i usluge platnog prometa</w:t>
            </w:r>
          </w:p>
        </w:tc>
        <w:tc>
          <w:tcPr>
            <w:tcW w:w="700" w:type="dxa"/>
            <w:tcMar>
              <w:top w:w="0" w:type="dxa"/>
              <w:bottom w:w="0" w:type="dxa"/>
            </w:tcMar>
            <w:vAlign w:val="center"/>
          </w:tcPr>
          <w:p w:rsidR="004359A1" w:rsidRDefault="00642C40">
            <w:pPr>
              <w:keepNext/>
              <w:keepLines/>
              <w:spacing w:after="0" w:line="240" w:lineRule="auto"/>
            </w:pPr>
            <w:r>
              <w:rPr>
                <w:sz w:val="18"/>
              </w:rPr>
              <w:t>3431</w:t>
            </w:r>
          </w:p>
        </w:tc>
        <w:tc>
          <w:tcPr>
            <w:tcW w:w="1860" w:type="dxa"/>
            <w:tcMar>
              <w:top w:w="0" w:type="dxa"/>
              <w:bottom w:w="0" w:type="dxa"/>
            </w:tcMar>
            <w:vAlign w:val="center"/>
          </w:tcPr>
          <w:p w:rsidR="004359A1" w:rsidRDefault="00642C40">
            <w:pPr>
              <w:keepNext/>
              <w:keepLines/>
              <w:spacing w:after="0" w:line="240" w:lineRule="auto"/>
              <w:jc w:val="right"/>
            </w:pPr>
            <w:r>
              <w:rPr>
                <w:sz w:val="18"/>
              </w:rPr>
              <w:t>441,87</w:t>
            </w:r>
          </w:p>
        </w:tc>
        <w:tc>
          <w:tcPr>
            <w:tcW w:w="1860" w:type="dxa"/>
            <w:tcMar>
              <w:top w:w="0" w:type="dxa"/>
              <w:bottom w:w="0" w:type="dxa"/>
            </w:tcMar>
            <w:vAlign w:val="center"/>
          </w:tcPr>
          <w:p w:rsidR="004359A1" w:rsidRDefault="00642C40">
            <w:pPr>
              <w:keepNext/>
              <w:keepLines/>
              <w:spacing w:after="0" w:line="240" w:lineRule="auto"/>
              <w:jc w:val="right"/>
            </w:pPr>
            <w:r>
              <w:rPr>
                <w:sz w:val="18"/>
              </w:rPr>
              <w:t>217,81</w:t>
            </w:r>
          </w:p>
        </w:tc>
        <w:tc>
          <w:tcPr>
            <w:tcW w:w="700" w:type="dxa"/>
            <w:tcMar>
              <w:top w:w="0" w:type="dxa"/>
              <w:bottom w:w="0" w:type="dxa"/>
            </w:tcMar>
            <w:vAlign w:val="center"/>
          </w:tcPr>
          <w:p w:rsidR="004359A1" w:rsidRDefault="00642C40">
            <w:pPr>
              <w:keepNext/>
              <w:keepLines/>
              <w:spacing w:after="0" w:line="240" w:lineRule="auto"/>
              <w:jc w:val="right"/>
            </w:pPr>
            <w:r>
              <w:rPr>
                <w:sz w:val="18"/>
              </w:rPr>
              <w:t>49,3</w:t>
            </w:r>
          </w:p>
        </w:tc>
      </w:tr>
    </w:tbl>
    <w:p w:rsidR="004359A1" w:rsidRDefault="004359A1">
      <w:pPr>
        <w:spacing w:after="0"/>
      </w:pPr>
    </w:p>
    <w:p w:rsidR="004359A1" w:rsidRDefault="00642C40">
      <w:r>
        <w:t>Rashod za bankarske usluge je smanjen za 50,7 %, a razlog je taj što smo od 14.7.2025. prešli na punu riznicu grada Splita i zatvorili žiro račun u Zagrebačkoj banci.</w:t>
      </w:r>
    </w:p>
    <w:p w:rsidR="004359A1" w:rsidRDefault="004359A1"/>
    <w:p w:rsidR="004359A1" w:rsidRDefault="00642C4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3722</w:t>
            </w:r>
          </w:p>
        </w:tc>
        <w:tc>
          <w:tcPr>
            <w:tcW w:w="3180" w:type="dxa"/>
            <w:tcMar>
              <w:top w:w="0" w:type="dxa"/>
              <w:bottom w:w="0" w:type="dxa"/>
            </w:tcMar>
            <w:vAlign w:val="center"/>
          </w:tcPr>
          <w:p w:rsidR="004359A1" w:rsidRDefault="00642C40">
            <w:pPr>
              <w:keepNext/>
              <w:keepLines/>
              <w:spacing w:after="0" w:line="240" w:lineRule="auto"/>
            </w:pPr>
            <w:r>
              <w:rPr>
                <w:sz w:val="18"/>
              </w:rPr>
              <w:t>Naknade građanima i kućanstvima u naravi</w:t>
            </w:r>
          </w:p>
        </w:tc>
        <w:tc>
          <w:tcPr>
            <w:tcW w:w="700" w:type="dxa"/>
            <w:tcMar>
              <w:top w:w="0" w:type="dxa"/>
              <w:bottom w:w="0" w:type="dxa"/>
            </w:tcMar>
            <w:vAlign w:val="center"/>
          </w:tcPr>
          <w:p w:rsidR="004359A1" w:rsidRDefault="00642C40">
            <w:pPr>
              <w:keepNext/>
              <w:keepLines/>
              <w:spacing w:after="0" w:line="240" w:lineRule="auto"/>
            </w:pPr>
            <w:r>
              <w:rPr>
                <w:sz w:val="18"/>
              </w:rPr>
              <w:t>3722</w:t>
            </w:r>
          </w:p>
        </w:tc>
        <w:tc>
          <w:tcPr>
            <w:tcW w:w="1860" w:type="dxa"/>
            <w:tcMar>
              <w:top w:w="0" w:type="dxa"/>
              <w:bottom w:w="0" w:type="dxa"/>
            </w:tcMar>
            <w:vAlign w:val="center"/>
          </w:tcPr>
          <w:p w:rsidR="004359A1" w:rsidRDefault="00642C40">
            <w:pPr>
              <w:keepNext/>
              <w:keepLines/>
              <w:spacing w:after="0" w:line="240" w:lineRule="auto"/>
              <w:jc w:val="right"/>
            </w:pPr>
            <w:r>
              <w:rPr>
                <w:sz w:val="18"/>
              </w:rPr>
              <w:t>31.539,56</w:t>
            </w:r>
          </w:p>
        </w:tc>
        <w:tc>
          <w:tcPr>
            <w:tcW w:w="1860" w:type="dxa"/>
            <w:tcMar>
              <w:top w:w="0" w:type="dxa"/>
              <w:bottom w:w="0" w:type="dxa"/>
            </w:tcMar>
            <w:vAlign w:val="center"/>
          </w:tcPr>
          <w:p w:rsidR="004359A1" w:rsidRDefault="00642C40">
            <w:pPr>
              <w:keepNext/>
              <w:keepLines/>
              <w:spacing w:after="0" w:line="240" w:lineRule="auto"/>
              <w:jc w:val="right"/>
            </w:pPr>
            <w:r>
              <w:rPr>
                <w:sz w:val="18"/>
              </w:rPr>
              <w:t>35.083,26</w:t>
            </w:r>
          </w:p>
        </w:tc>
        <w:tc>
          <w:tcPr>
            <w:tcW w:w="700" w:type="dxa"/>
            <w:tcMar>
              <w:top w:w="0" w:type="dxa"/>
              <w:bottom w:w="0" w:type="dxa"/>
            </w:tcMar>
            <w:vAlign w:val="center"/>
          </w:tcPr>
          <w:p w:rsidR="004359A1" w:rsidRDefault="00642C40">
            <w:pPr>
              <w:keepNext/>
              <w:keepLines/>
              <w:spacing w:after="0" w:line="240" w:lineRule="auto"/>
              <w:jc w:val="right"/>
            </w:pPr>
            <w:r>
              <w:rPr>
                <w:sz w:val="18"/>
              </w:rPr>
              <w:t>111,2</w:t>
            </w:r>
          </w:p>
        </w:tc>
      </w:tr>
    </w:tbl>
    <w:p w:rsidR="004359A1" w:rsidRDefault="004359A1">
      <w:pPr>
        <w:spacing w:after="0"/>
      </w:pPr>
    </w:p>
    <w:p w:rsidR="004359A1" w:rsidRDefault="00642C40">
      <w:r>
        <w:t>Ovaj rashod se tiče radnih bilježnica i radnih udžbenika te je ove godine veći za 11,2 % u odnosu na prethodnu godinu.</w:t>
      </w:r>
    </w:p>
    <w:p w:rsidR="004359A1" w:rsidRDefault="004359A1"/>
    <w:p w:rsidR="004359A1" w:rsidRDefault="00642C4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3811</w:t>
            </w:r>
          </w:p>
        </w:tc>
        <w:tc>
          <w:tcPr>
            <w:tcW w:w="3180" w:type="dxa"/>
            <w:tcMar>
              <w:top w:w="0" w:type="dxa"/>
              <w:bottom w:w="0" w:type="dxa"/>
            </w:tcMar>
            <w:vAlign w:val="center"/>
          </w:tcPr>
          <w:p w:rsidR="004359A1" w:rsidRDefault="00642C40">
            <w:pPr>
              <w:keepNext/>
              <w:keepLines/>
              <w:spacing w:after="0" w:line="240" w:lineRule="auto"/>
            </w:pPr>
            <w:r>
              <w:rPr>
                <w:sz w:val="18"/>
              </w:rPr>
              <w:t>Tekuće donacije u novcu</w:t>
            </w:r>
          </w:p>
        </w:tc>
        <w:tc>
          <w:tcPr>
            <w:tcW w:w="700" w:type="dxa"/>
            <w:tcMar>
              <w:top w:w="0" w:type="dxa"/>
              <w:bottom w:w="0" w:type="dxa"/>
            </w:tcMar>
            <w:vAlign w:val="center"/>
          </w:tcPr>
          <w:p w:rsidR="004359A1" w:rsidRDefault="00642C40">
            <w:pPr>
              <w:keepNext/>
              <w:keepLines/>
              <w:spacing w:after="0" w:line="240" w:lineRule="auto"/>
            </w:pPr>
            <w:r>
              <w:rPr>
                <w:sz w:val="18"/>
              </w:rPr>
              <w:t>3811</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1860" w:type="dxa"/>
            <w:tcMar>
              <w:top w:w="0" w:type="dxa"/>
              <w:bottom w:w="0" w:type="dxa"/>
            </w:tcMar>
            <w:vAlign w:val="center"/>
          </w:tcPr>
          <w:p w:rsidR="004359A1" w:rsidRDefault="00642C40">
            <w:pPr>
              <w:keepNext/>
              <w:keepLines/>
              <w:spacing w:after="0" w:line="240" w:lineRule="auto"/>
              <w:jc w:val="right"/>
            </w:pPr>
            <w:r>
              <w:rPr>
                <w:sz w:val="18"/>
              </w:rPr>
              <w:t>997,00</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bl>
    <w:p w:rsidR="004359A1" w:rsidRDefault="004359A1">
      <w:pPr>
        <w:spacing w:after="0"/>
      </w:pPr>
    </w:p>
    <w:p w:rsidR="004359A1" w:rsidRDefault="00642C40">
      <w:r>
        <w:t>Ovaj rashod se tiče ukrajinskih učenika, tj. njihovih izleta i ekskurzija. Ovdje treba napomenuti da smo imali neplanirane troškove u iznosu od 280,00 eura. Radi se o iznosu za ekskurziju jednog ukrajinskog učenika. MZOM je doznačilo sredstva i mi smo ih uplatili agenciji. Međutim, učenik nije otišao na ekskurziju, a roditelj nije javio agenciji na vrijeme da učenik neće ići, tako da je agencija odbila vratiti novac. A MZOM je od Škole tražilo da vrati sredstva u proračun, što je i učinjeno.</w:t>
      </w:r>
    </w:p>
    <w:p w:rsidR="004359A1" w:rsidRDefault="004359A1"/>
    <w:p w:rsidR="004359A1" w:rsidRDefault="00642C4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4221</w:t>
            </w:r>
          </w:p>
        </w:tc>
        <w:tc>
          <w:tcPr>
            <w:tcW w:w="3180" w:type="dxa"/>
            <w:tcMar>
              <w:top w:w="0" w:type="dxa"/>
              <w:bottom w:w="0" w:type="dxa"/>
            </w:tcMar>
            <w:vAlign w:val="center"/>
          </w:tcPr>
          <w:p w:rsidR="004359A1" w:rsidRDefault="00642C40">
            <w:pPr>
              <w:keepNext/>
              <w:keepLines/>
              <w:spacing w:after="0" w:line="240" w:lineRule="auto"/>
            </w:pPr>
            <w:r>
              <w:rPr>
                <w:sz w:val="18"/>
              </w:rPr>
              <w:t>Uredska oprema i namještaj</w:t>
            </w:r>
          </w:p>
        </w:tc>
        <w:tc>
          <w:tcPr>
            <w:tcW w:w="700" w:type="dxa"/>
            <w:tcMar>
              <w:top w:w="0" w:type="dxa"/>
              <w:bottom w:w="0" w:type="dxa"/>
            </w:tcMar>
            <w:vAlign w:val="center"/>
          </w:tcPr>
          <w:p w:rsidR="004359A1" w:rsidRDefault="00642C40">
            <w:pPr>
              <w:keepNext/>
              <w:keepLines/>
              <w:spacing w:after="0" w:line="240" w:lineRule="auto"/>
            </w:pPr>
            <w:r>
              <w:rPr>
                <w:sz w:val="18"/>
              </w:rPr>
              <w:t>4221</w:t>
            </w:r>
          </w:p>
        </w:tc>
        <w:tc>
          <w:tcPr>
            <w:tcW w:w="1860" w:type="dxa"/>
            <w:tcMar>
              <w:top w:w="0" w:type="dxa"/>
              <w:bottom w:w="0" w:type="dxa"/>
            </w:tcMar>
            <w:vAlign w:val="center"/>
          </w:tcPr>
          <w:p w:rsidR="004359A1" w:rsidRDefault="00642C40">
            <w:pPr>
              <w:keepNext/>
              <w:keepLines/>
              <w:spacing w:after="0" w:line="240" w:lineRule="auto"/>
              <w:jc w:val="right"/>
            </w:pPr>
            <w:r>
              <w:rPr>
                <w:sz w:val="18"/>
              </w:rPr>
              <w:t>1.000,78</w:t>
            </w:r>
          </w:p>
        </w:tc>
        <w:tc>
          <w:tcPr>
            <w:tcW w:w="1860" w:type="dxa"/>
            <w:tcMar>
              <w:top w:w="0" w:type="dxa"/>
              <w:bottom w:w="0" w:type="dxa"/>
            </w:tcMar>
            <w:vAlign w:val="center"/>
          </w:tcPr>
          <w:p w:rsidR="004359A1" w:rsidRDefault="00642C40">
            <w:pPr>
              <w:keepNext/>
              <w:keepLines/>
              <w:spacing w:after="0" w:line="240" w:lineRule="auto"/>
              <w:jc w:val="right"/>
            </w:pPr>
            <w:r>
              <w:rPr>
                <w:sz w:val="18"/>
              </w:rPr>
              <w:t>20.234,41</w:t>
            </w:r>
          </w:p>
        </w:tc>
        <w:tc>
          <w:tcPr>
            <w:tcW w:w="700" w:type="dxa"/>
            <w:tcMar>
              <w:top w:w="0" w:type="dxa"/>
              <w:bottom w:w="0" w:type="dxa"/>
            </w:tcMar>
            <w:vAlign w:val="center"/>
          </w:tcPr>
          <w:p w:rsidR="004359A1" w:rsidRDefault="00642C40">
            <w:pPr>
              <w:keepNext/>
              <w:keepLines/>
              <w:spacing w:after="0" w:line="240" w:lineRule="auto"/>
              <w:jc w:val="right"/>
            </w:pPr>
            <w:r>
              <w:rPr>
                <w:sz w:val="18"/>
              </w:rPr>
              <w:t>2021,9</w:t>
            </w:r>
          </w:p>
        </w:tc>
      </w:tr>
    </w:tbl>
    <w:p w:rsidR="004359A1" w:rsidRDefault="004359A1">
      <w:pPr>
        <w:spacing w:after="0"/>
      </w:pPr>
    </w:p>
    <w:p w:rsidR="004359A1" w:rsidRDefault="00642C40">
      <w:r>
        <w:t>Ovaj rashod nam je veći u odnosu na lani zbog sljedećih razloga: Škola tokom 2025. godine započela izgradnju dvorane, dodatnih učionica, ugradnju novog sustava grijanja i hlađenja, uslijed čega smo  tokom ljeta morali iseliti sav namještaj iz Škole. Prilikom vraćanja tog istog namještaja dosta toga se uništilo. Prilikom izrade rebalansa zamolili smo grad  Split možemo li sredstva planirana za lož ulje utrošiti u nabavku nove računalne opreme i uredskog namještaja, budući da nam ta sredstva više ne trebaju za nabavku lož ulja. Što nam je naposljetku odobreno.</w:t>
      </w:r>
    </w:p>
    <w:p w:rsidR="004359A1" w:rsidRDefault="004359A1"/>
    <w:p w:rsidR="004359A1" w:rsidRDefault="00642C4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4227</w:t>
            </w:r>
          </w:p>
        </w:tc>
        <w:tc>
          <w:tcPr>
            <w:tcW w:w="3180" w:type="dxa"/>
            <w:tcMar>
              <w:top w:w="0" w:type="dxa"/>
              <w:bottom w:w="0" w:type="dxa"/>
            </w:tcMar>
            <w:vAlign w:val="center"/>
          </w:tcPr>
          <w:p w:rsidR="004359A1" w:rsidRDefault="00642C40">
            <w:pPr>
              <w:keepNext/>
              <w:keepLines/>
              <w:spacing w:after="0" w:line="240" w:lineRule="auto"/>
            </w:pPr>
            <w:r>
              <w:rPr>
                <w:sz w:val="18"/>
              </w:rPr>
              <w:t>Uređaji, strojevi i oprema za ostale namjene</w:t>
            </w:r>
          </w:p>
        </w:tc>
        <w:tc>
          <w:tcPr>
            <w:tcW w:w="700" w:type="dxa"/>
            <w:tcMar>
              <w:top w:w="0" w:type="dxa"/>
              <w:bottom w:w="0" w:type="dxa"/>
            </w:tcMar>
            <w:vAlign w:val="center"/>
          </w:tcPr>
          <w:p w:rsidR="004359A1" w:rsidRDefault="00642C40">
            <w:pPr>
              <w:keepNext/>
              <w:keepLines/>
              <w:spacing w:after="0" w:line="240" w:lineRule="auto"/>
            </w:pPr>
            <w:r>
              <w:rPr>
                <w:sz w:val="18"/>
              </w:rPr>
              <w:t>4227</w:t>
            </w:r>
          </w:p>
        </w:tc>
        <w:tc>
          <w:tcPr>
            <w:tcW w:w="1860" w:type="dxa"/>
            <w:tcMar>
              <w:top w:w="0" w:type="dxa"/>
              <w:bottom w:w="0" w:type="dxa"/>
            </w:tcMar>
            <w:vAlign w:val="center"/>
          </w:tcPr>
          <w:p w:rsidR="004359A1" w:rsidRDefault="00642C40">
            <w:pPr>
              <w:keepNext/>
              <w:keepLines/>
              <w:spacing w:after="0" w:line="240" w:lineRule="auto"/>
              <w:jc w:val="right"/>
            </w:pPr>
            <w:r>
              <w:rPr>
                <w:sz w:val="18"/>
              </w:rPr>
              <w:t>852,00</w:t>
            </w:r>
          </w:p>
        </w:tc>
        <w:tc>
          <w:tcPr>
            <w:tcW w:w="1860" w:type="dxa"/>
            <w:tcMar>
              <w:top w:w="0" w:type="dxa"/>
              <w:bottom w:w="0" w:type="dxa"/>
            </w:tcMar>
            <w:vAlign w:val="center"/>
          </w:tcPr>
          <w:p w:rsidR="004359A1" w:rsidRDefault="00642C40">
            <w:pPr>
              <w:keepNext/>
              <w:keepLines/>
              <w:spacing w:after="0" w:line="240" w:lineRule="auto"/>
              <w:jc w:val="right"/>
            </w:pPr>
            <w:r>
              <w:rPr>
                <w:sz w:val="18"/>
              </w:rPr>
              <w:t>1.762,50</w:t>
            </w:r>
          </w:p>
        </w:tc>
        <w:tc>
          <w:tcPr>
            <w:tcW w:w="700" w:type="dxa"/>
            <w:tcMar>
              <w:top w:w="0" w:type="dxa"/>
              <w:bottom w:w="0" w:type="dxa"/>
            </w:tcMar>
            <w:vAlign w:val="center"/>
          </w:tcPr>
          <w:p w:rsidR="004359A1" w:rsidRDefault="00642C40">
            <w:pPr>
              <w:keepNext/>
              <w:keepLines/>
              <w:spacing w:after="0" w:line="240" w:lineRule="auto"/>
              <w:jc w:val="right"/>
            </w:pPr>
            <w:r>
              <w:rPr>
                <w:sz w:val="18"/>
              </w:rPr>
              <w:t>206,9</w:t>
            </w:r>
          </w:p>
        </w:tc>
      </w:tr>
    </w:tbl>
    <w:p w:rsidR="004359A1" w:rsidRDefault="004359A1">
      <w:pPr>
        <w:spacing w:after="0"/>
      </w:pPr>
    </w:p>
    <w:p w:rsidR="004359A1" w:rsidRDefault="00642C40">
      <w:r>
        <w:t>Rashod je veći za 106,9 % zbog nabavke novih printera.</w:t>
      </w:r>
    </w:p>
    <w:p w:rsidR="004359A1" w:rsidRDefault="004359A1"/>
    <w:p w:rsidR="004359A1" w:rsidRDefault="00642C4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96, 97</w:t>
            </w:r>
          </w:p>
        </w:tc>
        <w:tc>
          <w:tcPr>
            <w:tcW w:w="3180" w:type="dxa"/>
            <w:tcMar>
              <w:top w:w="0" w:type="dxa"/>
              <w:bottom w:w="0" w:type="dxa"/>
            </w:tcMar>
            <w:vAlign w:val="center"/>
          </w:tcPr>
          <w:p w:rsidR="004359A1" w:rsidRDefault="00642C4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rsidR="004359A1" w:rsidRDefault="00642C40">
            <w:pPr>
              <w:keepNext/>
              <w:keepLines/>
              <w:spacing w:after="0" w:line="240" w:lineRule="auto"/>
            </w:pPr>
            <w:r>
              <w:rPr>
                <w:sz w:val="18"/>
              </w:rPr>
              <w:t>96,97</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1860" w:type="dxa"/>
            <w:tcMar>
              <w:top w:w="0" w:type="dxa"/>
              <w:bottom w:w="0" w:type="dxa"/>
            </w:tcMar>
            <w:vAlign w:val="center"/>
          </w:tcPr>
          <w:p w:rsidR="004359A1" w:rsidRDefault="00642C40">
            <w:pPr>
              <w:keepNext/>
              <w:keepLines/>
              <w:spacing w:after="0" w:line="240" w:lineRule="auto"/>
              <w:jc w:val="right"/>
            </w:pPr>
            <w:r>
              <w:rPr>
                <w:sz w:val="18"/>
              </w:rPr>
              <w:t>95.044,19</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bl>
    <w:p w:rsidR="004359A1" w:rsidRDefault="004359A1">
      <w:pPr>
        <w:spacing w:after="0"/>
      </w:pPr>
    </w:p>
    <w:p w:rsidR="004359A1" w:rsidRDefault="00642C40">
      <w:r>
        <w:t>Prethodne godine ovo nismo imali, a odnosi se na prihode koje ćemo tek dobiti u siječnju 2026. A to su plaće za 12/2025 od MZOM-a 87.563,54 eura, materijalna prava za 12/2025 641,44 eura, prihodi za marendu od MZOM-a za 12/2025 6.748,42 eura i prihodi za knjige Herojski Vukovar 90,79 eura isto od MZOM-a.</w:t>
      </w:r>
    </w:p>
    <w:p w:rsidR="004359A1" w:rsidRDefault="004359A1"/>
    <w:p w:rsidR="004359A1" w:rsidRDefault="00642C4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31214</w:t>
            </w:r>
          </w:p>
        </w:tc>
        <w:tc>
          <w:tcPr>
            <w:tcW w:w="3180" w:type="dxa"/>
            <w:tcMar>
              <w:top w:w="0" w:type="dxa"/>
              <w:bottom w:w="0" w:type="dxa"/>
            </w:tcMar>
            <w:vAlign w:val="center"/>
          </w:tcPr>
          <w:p w:rsidR="004359A1" w:rsidRDefault="00642C40">
            <w:pPr>
              <w:keepNext/>
              <w:keepLines/>
              <w:spacing w:after="0" w:line="240" w:lineRule="auto"/>
            </w:pPr>
            <w:r>
              <w:rPr>
                <w:sz w:val="18"/>
              </w:rPr>
              <w:t>Otpremnine</w:t>
            </w:r>
          </w:p>
        </w:tc>
        <w:tc>
          <w:tcPr>
            <w:tcW w:w="700" w:type="dxa"/>
            <w:tcMar>
              <w:top w:w="0" w:type="dxa"/>
              <w:bottom w:w="0" w:type="dxa"/>
            </w:tcMar>
            <w:vAlign w:val="center"/>
          </w:tcPr>
          <w:p w:rsidR="004359A1" w:rsidRDefault="00642C40">
            <w:pPr>
              <w:keepNext/>
              <w:keepLines/>
              <w:spacing w:after="0" w:line="240" w:lineRule="auto"/>
            </w:pPr>
            <w:r>
              <w:rPr>
                <w:sz w:val="18"/>
              </w:rPr>
              <w:t>31214</w:t>
            </w:r>
          </w:p>
        </w:tc>
        <w:tc>
          <w:tcPr>
            <w:tcW w:w="1860" w:type="dxa"/>
            <w:tcMar>
              <w:top w:w="0" w:type="dxa"/>
              <w:bottom w:w="0" w:type="dxa"/>
            </w:tcMar>
            <w:vAlign w:val="center"/>
          </w:tcPr>
          <w:p w:rsidR="004359A1" w:rsidRDefault="00642C40">
            <w:pPr>
              <w:keepNext/>
              <w:keepLines/>
              <w:spacing w:after="0" w:line="240" w:lineRule="auto"/>
              <w:jc w:val="right"/>
            </w:pPr>
            <w:r>
              <w:rPr>
                <w:sz w:val="18"/>
              </w:rPr>
              <w:t>4.374,40</w:t>
            </w:r>
          </w:p>
        </w:tc>
        <w:tc>
          <w:tcPr>
            <w:tcW w:w="1860" w:type="dxa"/>
            <w:tcMar>
              <w:top w:w="0" w:type="dxa"/>
              <w:bottom w:w="0" w:type="dxa"/>
            </w:tcMar>
            <w:vAlign w:val="center"/>
          </w:tcPr>
          <w:p w:rsidR="004359A1" w:rsidRDefault="00642C40">
            <w:pPr>
              <w:keepNext/>
              <w:keepLines/>
              <w:spacing w:after="0" w:line="240" w:lineRule="auto"/>
              <w:jc w:val="right"/>
            </w:pPr>
            <w:r>
              <w:rPr>
                <w:sz w:val="18"/>
              </w:rPr>
              <w:t>6.106,98</w:t>
            </w:r>
          </w:p>
        </w:tc>
        <w:tc>
          <w:tcPr>
            <w:tcW w:w="700" w:type="dxa"/>
            <w:tcMar>
              <w:top w:w="0" w:type="dxa"/>
              <w:bottom w:w="0" w:type="dxa"/>
            </w:tcMar>
            <w:vAlign w:val="center"/>
          </w:tcPr>
          <w:p w:rsidR="004359A1" w:rsidRDefault="00642C40">
            <w:pPr>
              <w:keepNext/>
              <w:keepLines/>
              <w:spacing w:after="0" w:line="240" w:lineRule="auto"/>
              <w:jc w:val="right"/>
            </w:pPr>
            <w:r>
              <w:rPr>
                <w:sz w:val="18"/>
              </w:rPr>
              <w:t>139,6</w:t>
            </w:r>
          </w:p>
        </w:tc>
      </w:tr>
    </w:tbl>
    <w:p w:rsidR="004359A1" w:rsidRDefault="004359A1">
      <w:pPr>
        <w:spacing w:after="0"/>
      </w:pPr>
    </w:p>
    <w:p w:rsidR="004359A1" w:rsidRDefault="00642C40">
      <w:r>
        <w:t>Ove godine smo imali dvije otpremnine s tim da je jedna išla po višem iznosu jer se isplatila iza 9.mjeseca 2025.</w:t>
      </w:r>
    </w:p>
    <w:p w:rsidR="004359A1" w:rsidRDefault="004359A1"/>
    <w:p w:rsidR="004359A1" w:rsidRDefault="00642C40">
      <w:pPr>
        <w:keepNext/>
        <w:spacing w:line="240" w:lineRule="auto"/>
        <w:jc w:val="center"/>
      </w:pPr>
      <w:r>
        <w:rPr>
          <w:b/>
          <w:sz w:val="28"/>
        </w:rPr>
        <w:t>Bilanca</w:t>
      </w:r>
    </w:p>
    <w:p w:rsidR="004359A1" w:rsidRDefault="00642C4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129</w:t>
            </w:r>
          </w:p>
        </w:tc>
        <w:tc>
          <w:tcPr>
            <w:tcW w:w="3180" w:type="dxa"/>
            <w:tcMar>
              <w:top w:w="0" w:type="dxa"/>
              <w:bottom w:w="0" w:type="dxa"/>
            </w:tcMar>
            <w:vAlign w:val="center"/>
          </w:tcPr>
          <w:p w:rsidR="004359A1" w:rsidRDefault="00642C40">
            <w:pPr>
              <w:keepNext/>
              <w:keepLines/>
              <w:spacing w:after="0" w:line="240" w:lineRule="auto"/>
            </w:pPr>
            <w:r>
              <w:rPr>
                <w:sz w:val="18"/>
              </w:rPr>
              <w:t>Ostala potraživanja</w:t>
            </w:r>
          </w:p>
        </w:tc>
        <w:tc>
          <w:tcPr>
            <w:tcW w:w="700" w:type="dxa"/>
            <w:tcMar>
              <w:top w:w="0" w:type="dxa"/>
              <w:bottom w:w="0" w:type="dxa"/>
            </w:tcMar>
            <w:vAlign w:val="center"/>
          </w:tcPr>
          <w:p w:rsidR="004359A1" w:rsidRDefault="00642C40">
            <w:pPr>
              <w:keepNext/>
              <w:keepLines/>
              <w:spacing w:after="0" w:line="240" w:lineRule="auto"/>
            </w:pPr>
            <w:r>
              <w:rPr>
                <w:sz w:val="18"/>
              </w:rPr>
              <w:t>129</w:t>
            </w:r>
          </w:p>
        </w:tc>
        <w:tc>
          <w:tcPr>
            <w:tcW w:w="1860" w:type="dxa"/>
            <w:tcMar>
              <w:top w:w="0" w:type="dxa"/>
              <w:bottom w:w="0" w:type="dxa"/>
            </w:tcMar>
            <w:vAlign w:val="center"/>
          </w:tcPr>
          <w:p w:rsidR="004359A1" w:rsidRDefault="00642C40">
            <w:pPr>
              <w:keepNext/>
              <w:keepLines/>
              <w:spacing w:after="0" w:line="240" w:lineRule="auto"/>
              <w:jc w:val="right"/>
            </w:pPr>
            <w:r>
              <w:rPr>
                <w:sz w:val="18"/>
              </w:rPr>
              <w:t>249,40</w:t>
            </w:r>
          </w:p>
        </w:tc>
        <w:tc>
          <w:tcPr>
            <w:tcW w:w="1860" w:type="dxa"/>
            <w:tcMar>
              <w:top w:w="0" w:type="dxa"/>
              <w:bottom w:w="0" w:type="dxa"/>
            </w:tcMar>
            <w:vAlign w:val="center"/>
          </w:tcPr>
          <w:p w:rsidR="004359A1" w:rsidRDefault="00642C40">
            <w:pPr>
              <w:keepNext/>
              <w:keepLines/>
              <w:spacing w:after="0" w:line="240" w:lineRule="auto"/>
              <w:jc w:val="right"/>
            </w:pPr>
            <w:r>
              <w:rPr>
                <w:sz w:val="18"/>
              </w:rPr>
              <w:t>2.275,22</w:t>
            </w:r>
          </w:p>
        </w:tc>
        <w:tc>
          <w:tcPr>
            <w:tcW w:w="700" w:type="dxa"/>
            <w:tcMar>
              <w:top w:w="0" w:type="dxa"/>
              <w:bottom w:w="0" w:type="dxa"/>
            </w:tcMar>
            <w:vAlign w:val="center"/>
          </w:tcPr>
          <w:p w:rsidR="004359A1" w:rsidRDefault="00642C40">
            <w:pPr>
              <w:keepNext/>
              <w:keepLines/>
              <w:spacing w:after="0" w:line="240" w:lineRule="auto"/>
              <w:jc w:val="right"/>
            </w:pPr>
            <w:r>
              <w:rPr>
                <w:sz w:val="18"/>
              </w:rPr>
              <w:t>912,3</w:t>
            </w:r>
          </w:p>
        </w:tc>
      </w:tr>
    </w:tbl>
    <w:p w:rsidR="004359A1" w:rsidRDefault="004359A1">
      <w:pPr>
        <w:spacing w:after="0"/>
      </w:pPr>
    </w:p>
    <w:p w:rsidR="004359A1" w:rsidRDefault="00642C40">
      <w:r>
        <w:t>Ovo se tiče potraživanja od HZZO-a za bolovanja na teret HZZO-a. Porasla su za 812,3 % u odnosu na lani. To su bolovanja za:</w:t>
      </w:r>
    </w:p>
    <w:p w:rsidR="004359A1" w:rsidRDefault="00642C40">
      <w:pPr>
        <w:pStyle w:val="Odlomakpopisa"/>
        <w:numPr>
          <w:ilvl w:val="0"/>
          <w:numId w:val="3"/>
        </w:numPr>
      </w:pPr>
      <w:r>
        <w:t>02/2025 197,96 eura (R. L. HZZO zaboravilo obračunati),</w:t>
      </w:r>
    </w:p>
    <w:p w:rsidR="004359A1" w:rsidRDefault="00642C40">
      <w:pPr>
        <w:pStyle w:val="Odlomakpopisa"/>
        <w:numPr>
          <w:ilvl w:val="0"/>
          <w:numId w:val="3"/>
        </w:numPr>
      </w:pPr>
      <w:r>
        <w:t>10/2025  324,60 eura</w:t>
      </w:r>
    </w:p>
    <w:p w:rsidR="004359A1" w:rsidRDefault="00642C40">
      <w:pPr>
        <w:pStyle w:val="Odlomakpopisa"/>
        <w:numPr>
          <w:ilvl w:val="0"/>
          <w:numId w:val="3"/>
        </w:numPr>
      </w:pPr>
      <w:r>
        <w:t>11/2025  497,73 eura</w:t>
      </w:r>
    </w:p>
    <w:p w:rsidR="004359A1" w:rsidRDefault="00642C40">
      <w:pPr>
        <w:pStyle w:val="Odlomakpopisa"/>
        <w:numPr>
          <w:ilvl w:val="0"/>
          <w:numId w:val="3"/>
        </w:numPr>
      </w:pPr>
      <w:r>
        <w:t>12/2025  1.255,13 eura.</w:t>
      </w:r>
    </w:p>
    <w:p w:rsidR="004359A1" w:rsidRDefault="004359A1"/>
    <w:p w:rsidR="004359A1" w:rsidRDefault="00642C4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1636</w:t>
            </w:r>
          </w:p>
        </w:tc>
        <w:tc>
          <w:tcPr>
            <w:tcW w:w="3180" w:type="dxa"/>
            <w:tcMar>
              <w:top w:w="0" w:type="dxa"/>
              <w:bottom w:w="0" w:type="dxa"/>
            </w:tcMar>
            <w:vAlign w:val="center"/>
          </w:tcPr>
          <w:p w:rsidR="004359A1" w:rsidRDefault="00642C4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4359A1" w:rsidRDefault="00642C40">
            <w:pPr>
              <w:keepNext/>
              <w:keepLines/>
              <w:spacing w:after="0" w:line="240" w:lineRule="auto"/>
            </w:pPr>
            <w:r>
              <w:rPr>
                <w:sz w:val="18"/>
              </w:rPr>
              <w:t>1636</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1860" w:type="dxa"/>
            <w:tcMar>
              <w:top w:w="0" w:type="dxa"/>
              <w:bottom w:w="0" w:type="dxa"/>
            </w:tcMar>
            <w:vAlign w:val="center"/>
          </w:tcPr>
          <w:p w:rsidR="004359A1" w:rsidRDefault="00642C40">
            <w:pPr>
              <w:keepNext/>
              <w:keepLines/>
              <w:spacing w:after="0" w:line="240" w:lineRule="auto"/>
              <w:jc w:val="right"/>
            </w:pPr>
            <w:r>
              <w:rPr>
                <w:sz w:val="18"/>
              </w:rPr>
              <w:t>95.044,19</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bl>
    <w:p w:rsidR="004359A1" w:rsidRDefault="004359A1">
      <w:pPr>
        <w:spacing w:after="0"/>
      </w:pPr>
    </w:p>
    <w:p w:rsidR="004359A1" w:rsidRDefault="00642C40">
      <w:r>
        <w:t>Ovo su potraživanja od MZOM-a za plaću i materijalna od 12/2025, za prehranu od 12/2025 te za knjige Herojski Vukovar.</w:t>
      </w:r>
    </w:p>
    <w:p w:rsidR="004359A1" w:rsidRDefault="004359A1"/>
    <w:p w:rsidR="004359A1" w:rsidRDefault="00642C4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167</w:t>
            </w:r>
          </w:p>
        </w:tc>
        <w:tc>
          <w:tcPr>
            <w:tcW w:w="3180" w:type="dxa"/>
            <w:tcMar>
              <w:top w:w="0" w:type="dxa"/>
              <w:bottom w:w="0" w:type="dxa"/>
            </w:tcMar>
            <w:vAlign w:val="center"/>
          </w:tcPr>
          <w:p w:rsidR="004359A1" w:rsidRDefault="00642C4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4359A1" w:rsidRDefault="00642C40">
            <w:pPr>
              <w:keepNext/>
              <w:keepLines/>
              <w:spacing w:after="0" w:line="240" w:lineRule="auto"/>
            </w:pPr>
            <w:r>
              <w:rPr>
                <w:sz w:val="18"/>
              </w:rPr>
              <w:t>167</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1860" w:type="dxa"/>
            <w:tcMar>
              <w:top w:w="0" w:type="dxa"/>
              <w:bottom w:w="0" w:type="dxa"/>
            </w:tcMar>
            <w:vAlign w:val="center"/>
          </w:tcPr>
          <w:p w:rsidR="004359A1" w:rsidRDefault="00642C40">
            <w:pPr>
              <w:keepNext/>
              <w:keepLines/>
              <w:spacing w:after="0" w:line="240" w:lineRule="auto"/>
              <w:jc w:val="right"/>
            </w:pPr>
            <w:r>
              <w:rPr>
                <w:sz w:val="18"/>
              </w:rPr>
              <w:t>5.546,42</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bl>
    <w:p w:rsidR="004359A1" w:rsidRDefault="004359A1">
      <w:pPr>
        <w:spacing w:after="0"/>
      </w:pPr>
    </w:p>
    <w:p w:rsidR="004359A1" w:rsidRDefault="00642C40">
      <w:r>
        <w:lastRenderedPageBreak/>
        <w:t xml:space="preserve"> Dana 14.07.2025. smo trebali ugasiti svoj </w:t>
      </w:r>
      <w:proofErr w:type="spellStart"/>
      <w:r>
        <w:t>iban</w:t>
      </w:r>
      <w:proofErr w:type="spellEnd"/>
      <w:r>
        <w:t xml:space="preserve"> kod Zagrebačke banke i sredstva prenijeti na račun nadležnog proračuna. Ovo je stanje naših sredstava na dan 31.12.2025., a tiče se vlastitih prihoda, prihoda za posebne namjene, prihoda od MZOM-a, prihoda od Županije i donacija.</w:t>
      </w:r>
    </w:p>
    <w:p w:rsidR="004359A1" w:rsidRDefault="004359A1"/>
    <w:p w:rsidR="004359A1" w:rsidRDefault="00642C40">
      <w:pPr>
        <w:keepNext/>
        <w:spacing w:line="240" w:lineRule="auto"/>
        <w:jc w:val="center"/>
      </w:pPr>
      <w:r>
        <w:rPr>
          <w:b/>
          <w:sz w:val="28"/>
        </w:rPr>
        <w:t>Izvještaj o rashodima prema funkcijskoj klasifikaciji</w:t>
      </w:r>
    </w:p>
    <w:p w:rsidR="004359A1" w:rsidRDefault="00642C4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642C40">
            <w:pPr>
              <w:keepNext/>
              <w:keepLines/>
              <w:spacing w:after="0" w:line="240" w:lineRule="auto"/>
            </w:pPr>
            <w:r>
              <w:rPr>
                <w:sz w:val="18"/>
              </w:rPr>
              <w:t>0912</w:t>
            </w:r>
          </w:p>
        </w:tc>
        <w:tc>
          <w:tcPr>
            <w:tcW w:w="3180" w:type="dxa"/>
            <w:tcMar>
              <w:top w:w="0" w:type="dxa"/>
              <w:bottom w:w="0" w:type="dxa"/>
            </w:tcMar>
            <w:vAlign w:val="center"/>
          </w:tcPr>
          <w:p w:rsidR="004359A1" w:rsidRDefault="00642C40">
            <w:pPr>
              <w:keepNext/>
              <w:keepLines/>
              <w:spacing w:after="0" w:line="240" w:lineRule="auto"/>
            </w:pPr>
            <w:r>
              <w:rPr>
                <w:sz w:val="18"/>
              </w:rPr>
              <w:t>Osnovno obrazovanje</w:t>
            </w:r>
          </w:p>
        </w:tc>
        <w:tc>
          <w:tcPr>
            <w:tcW w:w="700" w:type="dxa"/>
            <w:tcMar>
              <w:top w:w="0" w:type="dxa"/>
              <w:bottom w:w="0" w:type="dxa"/>
            </w:tcMar>
            <w:vAlign w:val="center"/>
          </w:tcPr>
          <w:p w:rsidR="004359A1" w:rsidRDefault="00642C40">
            <w:pPr>
              <w:keepNext/>
              <w:keepLines/>
              <w:spacing w:after="0" w:line="240" w:lineRule="auto"/>
            </w:pPr>
            <w:r>
              <w:rPr>
                <w:sz w:val="18"/>
              </w:rPr>
              <w:t>0912</w:t>
            </w:r>
          </w:p>
        </w:tc>
        <w:tc>
          <w:tcPr>
            <w:tcW w:w="1860" w:type="dxa"/>
            <w:tcMar>
              <w:top w:w="0" w:type="dxa"/>
              <w:bottom w:w="0" w:type="dxa"/>
            </w:tcMar>
            <w:vAlign w:val="center"/>
          </w:tcPr>
          <w:p w:rsidR="004359A1" w:rsidRDefault="00642C40">
            <w:pPr>
              <w:keepNext/>
              <w:keepLines/>
              <w:spacing w:after="0" w:line="240" w:lineRule="auto"/>
              <w:jc w:val="right"/>
            </w:pPr>
            <w:r>
              <w:rPr>
                <w:sz w:val="18"/>
              </w:rPr>
              <w:t>1.220.722,24</w:t>
            </w:r>
          </w:p>
        </w:tc>
        <w:tc>
          <w:tcPr>
            <w:tcW w:w="1860" w:type="dxa"/>
            <w:tcMar>
              <w:top w:w="0" w:type="dxa"/>
              <w:bottom w:w="0" w:type="dxa"/>
            </w:tcMar>
            <w:vAlign w:val="center"/>
          </w:tcPr>
          <w:p w:rsidR="004359A1" w:rsidRDefault="00642C40">
            <w:pPr>
              <w:keepNext/>
              <w:keepLines/>
              <w:spacing w:after="0" w:line="240" w:lineRule="auto"/>
              <w:jc w:val="right"/>
            </w:pPr>
            <w:r>
              <w:rPr>
                <w:sz w:val="18"/>
              </w:rPr>
              <w:t>1.419.903,68</w:t>
            </w:r>
          </w:p>
        </w:tc>
        <w:tc>
          <w:tcPr>
            <w:tcW w:w="700" w:type="dxa"/>
            <w:tcMar>
              <w:top w:w="0" w:type="dxa"/>
              <w:bottom w:w="0" w:type="dxa"/>
            </w:tcMar>
            <w:vAlign w:val="center"/>
          </w:tcPr>
          <w:p w:rsidR="004359A1" w:rsidRDefault="00642C40">
            <w:pPr>
              <w:keepNext/>
              <w:keepLines/>
              <w:spacing w:after="0" w:line="240" w:lineRule="auto"/>
              <w:jc w:val="right"/>
            </w:pPr>
            <w:r>
              <w:rPr>
                <w:sz w:val="18"/>
              </w:rPr>
              <w:t>116,3</w:t>
            </w:r>
          </w:p>
        </w:tc>
      </w:tr>
    </w:tbl>
    <w:p w:rsidR="004359A1" w:rsidRDefault="004359A1">
      <w:pPr>
        <w:spacing w:after="0"/>
      </w:pPr>
    </w:p>
    <w:p w:rsidR="004359A1" w:rsidRDefault="00642C40">
      <w:r>
        <w:t>Rashodi za osnovno obrazovanje su nam porasli za 16,3% u odnosu na prethodnu godinu.</w:t>
      </w:r>
    </w:p>
    <w:p w:rsidR="004359A1" w:rsidRDefault="004359A1"/>
    <w:p w:rsidR="004359A1" w:rsidRDefault="00642C40">
      <w:pPr>
        <w:keepNext/>
        <w:spacing w:line="240" w:lineRule="auto"/>
        <w:jc w:val="center"/>
      </w:pPr>
      <w:r>
        <w:rPr>
          <w:b/>
          <w:sz w:val="28"/>
        </w:rPr>
        <w:t>Promjene u vrijednosti i obujmu imovine i obveza</w:t>
      </w:r>
    </w:p>
    <w:p w:rsidR="004359A1" w:rsidRDefault="00642C4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4359A1">
            <w:pPr>
              <w:keepNext/>
              <w:keepLines/>
              <w:spacing w:after="0" w:line="240" w:lineRule="auto"/>
            </w:pPr>
          </w:p>
        </w:tc>
        <w:tc>
          <w:tcPr>
            <w:tcW w:w="3180" w:type="dxa"/>
            <w:tcMar>
              <w:top w:w="0" w:type="dxa"/>
              <w:bottom w:w="0" w:type="dxa"/>
            </w:tcMar>
            <w:vAlign w:val="center"/>
          </w:tcPr>
          <w:p w:rsidR="004359A1" w:rsidRDefault="00642C40">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rsidR="004359A1" w:rsidRDefault="00642C40">
            <w:pPr>
              <w:keepNext/>
              <w:keepLines/>
              <w:spacing w:after="0" w:line="240" w:lineRule="auto"/>
            </w:pPr>
            <w:r>
              <w:rPr>
                <w:sz w:val="18"/>
              </w:rPr>
              <w:t>P001</w:t>
            </w:r>
          </w:p>
        </w:tc>
        <w:tc>
          <w:tcPr>
            <w:tcW w:w="1860" w:type="dxa"/>
            <w:tcMar>
              <w:top w:w="0" w:type="dxa"/>
              <w:bottom w:w="0" w:type="dxa"/>
            </w:tcMar>
            <w:vAlign w:val="center"/>
          </w:tcPr>
          <w:p w:rsidR="004359A1" w:rsidRDefault="00642C40">
            <w:pPr>
              <w:keepNext/>
              <w:keepLines/>
              <w:spacing w:after="0" w:line="240" w:lineRule="auto"/>
              <w:jc w:val="right"/>
            </w:pPr>
            <w:r>
              <w:rPr>
                <w:sz w:val="18"/>
              </w:rPr>
              <w:t>0,00</w:t>
            </w:r>
          </w:p>
        </w:tc>
        <w:tc>
          <w:tcPr>
            <w:tcW w:w="1860" w:type="dxa"/>
            <w:tcMar>
              <w:top w:w="0" w:type="dxa"/>
              <w:bottom w:w="0" w:type="dxa"/>
            </w:tcMar>
            <w:vAlign w:val="center"/>
          </w:tcPr>
          <w:p w:rsidR="004359A1" w:rsidRDefault="00642C40">
            <w:pPr>
              <w:keepNext/>
              <w:keepLines/>
              <w:spacing w:after="0" w:line="240" w:lineRule="auto"/>
              <w:jc w:val="right"/>
            </w:pPr>
            <w:r>
              <w:rPr>
                <w:sz w:val="18"/>
              </w:rPr>
              <w:t>41.588,10</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bl>
    <w:p w:rsidR="004359A1" w:rsidRDefault="004359A1">
      <w:pPr>
        <w:spacing w:after="0"/>
      </w:pPr>
    </w:p>
    <w:p w:rsidR="004359A1" w:rsidRDefault="00642C40">
      <w:r>
        <w:t>Smanjila nam se vrijednost nefinancijske imovine za iznos amortizacije za 2025. godinu.</w:t>
      </w:r>
    </w:p>
    <w:p w:rsidR="004359A1" w:rsidRDefault="004359A1"/>
    <w:p w:rsidR="004359A1" w:rsidRDefault="00642C40">
      <w:pPr>
        <w:keepNext/>
        <w:spacing w:line="240" w:lineRule="auto"/>
        <w:jc w:val="center"/>
      </w:pPr>
      <w:r>
        <w:rPr>
          <w:b/>
          <w:sz w:val="28"/>
        </w:rPr>
        <w:t>Izvještaj o obvezama</w:t>
      </w:r>
    </w:p>
    <w:p w:rsidR="004359A1" w:rsidRDefault="00642C4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4359A1">
            <w:pPr>
              <w:keepNext/>
              <w:keepLines/>
              <w:spacing w:after="0" w:line="240" w:lineRule="auto"/>
            </w:pPr>
          </w:p>
        </w:tc>
        <w:tc>
          <w:tcPr>
            <w:tcW w:w="3180" w:type="dxa"/>
            <w:tcMar>
              <w:top w:w="0" w:type="dxa"/>
              <w:bottom w:w="0" w:type="dxa"/>
            </w:tcMar>
            <w:vAlign w:val="center"/>
          </w:tcPr>
          <w:p w:rsidR="004359A1" w:rsidRDefault="00642C4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4359A1" w:rsidRDefault="00642C40">
            <w:pPr>
              <w:keepNext/>
              <w:keepLines/>
              <w:spacing w:after="0" w:line="240" w:lineRule="auto"/>
            </w:pPr>
            <w:r>
              <w:rPr>
                <w:sz w:val="18"/>
              </w:rPr>
              <w:t>V006</w:t>
            </w:r>
          </w:p>
        </w:tc>
        <w:tc>
          <w:tcPr>
            <w:tcW w:w="1860" w:type="dxa"/>
            <w:tcMar>
              <w:top w:w="0" w:type="dxa"/>
              <w:bottom w:w="0" w:type="dxa"/>
            </w:tcMar>
            <w:vAlign w:val="center"/>
          </w:tcPr>
          <w:p w:rsidR="004359A1" w:rsidRDefault="00642C40">
            <w:pPr>
              <w:keepNext/>
              <w:keepLines/>
              <w:spacing w:after="0" w:line="240" w:lineRule="auto"/>
              <w:jc w:val="right"/>
            </w:pPr>
            <w:r>
              <w:rPr>
                <w:sz w:val="18"/>
              </w:rPr>
              <w:t>132.897,45</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bl>
    <w:p w:rsidR="004359A1" w:rsidRDefault="004359A1">
      <w:pPr>
        <w:spacing w:after="0"/>
      </w:pPr>
    </w:p>
    <w:p w:rsidR="004359A1" w:rsidRDefault="00642C40">
      <w:r>
        <w:t>Stanje obveza na dan 31.12.2025. je 132.897,45 eura, a dijelimo ih na:</w:t>
      </w:r>
    </w:p>
    <w:p w:rsidR="004359A1" w:rsidRDefault="00642C40">
      <w:r>
        <w:t>Grad Split</w:t>
      </w:r>
    </w:p>
    <w:p w:rsidR="004359A1" w:rsidRDefault="00642C40">
      <w:pPr>
        <w:pStyle w:val="Odlomakpopisa"/>
        <w:numPr>
          <w:ilvl w:val="0"/>
          <w:numId w:val="3"/>
        </w:numPr>
      </w:pPr>
      <w:r>
        <w:t>plaća za 12/2025 pomoćnici 5.541,15 eura</w:t>
      </w:r>
    </w:p>
    <w:p w:rsidR="004359A1" w:rsidRDefault="00642C40">
      <w:pPr>
        <w:pStyle w:val="Odlomakpopisa"/>
        <w:numPr>
          <w:ilvl w:val="0"/>
          <w:numId w:val="3"/>
        </w:numPr>
      </w:pPr>
      <w:r>
        <w:t>URE 27.940,40 eura</w:t>
      </w:r>
    </w:p>
    <w:p w:rsidR="004359A1" w:rsidRDefault="00642C40">
      <w:r>
        <w:t>MZOM</w:t>
      </w:r>
    </w:p>
    <w:p w:rsidR="004359A1" w:rsidRDefault="00642C40">
      <w:pPr>
        <w:pStyle w:val="Odlomakpopisa"/>
        <w:numPr>
          <w:ilvl w:val="0"/>
          <w:numId w:val="4"/>
        </w:numPr>
      </w:pPr>
      <w:r>
        <w:t>plaća za 12/2025  88.818,67 eura</w:t>
      </w:r>
    </w:p>
    <w:p w:rsidR="004359A1" w:rsidRDefault="00642C40">
      <w:pPr>
        <w:pStyle w:val="Odlomakpopisa"/>
        <w:numPr>
          <w:ilvl w:val="0"/>
          <w:numId w:val="4"/>
        </w:numPr>
      </w:pPr>
      <w:r>
        <w:t>materijalna prava 12/2025  641,44 eura</w:t>
      </w:r>
    </w:p>
    <w:p w:rsidR="004359A1" w:rsidRDefault="00642C40">
      <w:pPr>
        <w:pStyle w:val="Odlomakpopisa"/>
        <w:numPr>
          <w:ilvl w:val="0"/>
          <w:numId w:val="4"/>
        </w:numPr>
      </w:pPr>
      <w:r>
        <w:t>prehrana 12/2025 5.537,12 eura</w:t>
      </w:r>
    </w:p>
    <w:p w:rsidR="004359A1" w:rsidRDefault="00642C40">
      <w:pPr>
        <w:pStyle w:val="Odlomakpopisa"/>
        <w:numPr>
          <w:ilvl w:val="0"/>
          <w:numId w:val="4"/>
        </w:numPr>
      </w:pPr>
      <w:r>
        <w:lastRenderedPageBreak/>
        <w:t>HZZO bolovanja 1.020,09 eura</w:t>
      </w:r>
    </w:p>
    <w:p w:rsidR="004359A1" w:rsidRDefault="00642C40">
      <w:pPr>
        <w:pStyle w:val="Odlomakpopisa"/>
        <w:numPr>
          <w:ilvl w:val="0"/>
          <w:numId w:val="4"/>
        </w:numPr>
      </w:pPr>
      <w:r>
        <w:t>obveza za povrat u proračun 3.398,58   (višak sredstava za prehranu od 09-11/2025)</w:t>
      </w:r>
    </w:p>
    <w:p w:rsidR="004359A1" w:rsidRDefault="00642C40">
      <w:r>
        <w:t>Dospjelo je 798,40 eura, a 132.099,05 eura je nedospjelo. </w:t>
      </w:r>
    </w:p>
    <w:p w:rsidR="004359A1" w:rsidRDefault="004359A1"/>
    <w:p w:rsidR="004359A1" w:rsidRDefault="00642C4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4359A1">
        <w:trPr>
          <w:cantSplit/>
        </w:trPr>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359A1" w:rsidRDefault="00642C40">
            <w:pPr>
              <w:keepNext/>
              <w:keepLines/>
              <w:spacing w:after="0" w:line="240" w:lineRule="auto"/>
              <w:jc w:val="center"/>
            </w:pPr>
            <w:r>
              <w:rPr>
                <w:b/>
                <w:sz w:val="18"/>
              </w:rPr>
              <w:t>Indeks (%)</w:t>
            </w:r>
          </w:p>
        </w:tc>
      </w:tr>
      <w:tr w:rsidR="004359A1">
        <w:trPr>
          <w:cantSplit/>
          <w:trHeight w:val="560"/>
        </w:trPr>
        <w:tc>
          <w:tcPr>
            <w:tcW w:w="700" w:type="dxa"/>
            <w:tcMar>
              <w:top w:w="0" w:type="dxa"/>
              <w:bottom w:w="0" w:type="dxa"/>
            </w:tcMar>
            <w:vAlign w:val="center"/>
          </w:tcPr>
          <w:p w:rsidR="004359A1" w:rsidRDefault="004359A1">
            <w:pPr>
              <w:keepNext/>
              <w:keepLines/>
              <w:spacing w:after="0" w:line="240" w:lineRule="auto"/>
            </w:pPr>
          </w:p>
        </w:tc>
        <w:tc>
          <w:tcPr>
            <w:tcW w:w="3180" w:type="dxa"/>
            <w:tcMar>
              <w:top w:w="0" w:type="dxa"/>
              <w:bottom w:w="0" w:type="dxa"/>
            </w:tcMar>
            <w:vAlign w:val="center"/>
          </w:tcPr>
          <w:p w:rsidR="004359A1" w:rsidRDefault="00642C4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4359A1" w:rsidRDefault="00642C40">
            <w:pPr>
              <w:keepNext/>
              <w:keepLines/>
              <w:spacing w:after="0" w:line="240" w:lineRule="auto"/>
            </w:pPr>
            <w:r>
              <w:rPr>
                <w:sz w:val="18"/>
              </w:rPr>
              <w:t>V007</w:t>
            </w:r>
          </w:p>
        </w:tc>
        <w:tc>
          <w:tcPr>
            <w:tcW w:w="1860" w:type="dxa"/>
            <w:tcMar>
              <w:top w:w="0" w:type="dxa"/>
              <w:bottom w:w="0" w:type="dxa"/>
            </w:tcMar>
            <w:vAlign w:val="center"/>
          </w:tcPr>
          <w:p w:rsidR="004359A1" w:rsidRDefault="00642C40">
            <w:pPr>
              <w:keepNext/>
              <w:keepLines/>
              <w:spacing w:after="0" w:line="240" w:lineRule="auto"/>
              <w:jc w:val="right"/>
            </w:pPr>
            <w:r>
              <w:rPr>
                <w:sz w:val="18"/>
              </w:rPr>
              <w:t>798,40</w:t>
            </w:r>
          </w:p>
        </w:tc>
        <w:tc>
          <w:tcPr>
            <w:tcW w:w="700" w:type="dxa"/>
            <w:tcMar>
              <w:top w:w="0" w:type="dxa"/>
              <w:bottom w:w="0" w:type="dxa"/>
            </w:tcMar>
            <w:vAlign w:val="center"/>
          </w:tcPr>
          <w:p w:rsidR="004359A1" w:rsidRDefault="00642C40">
            <w:pPr>
              <w:keepNext/>
              <w:keepLines/>
              <w:spacing w:after="0" w:line="240" w:lineRule="auto"/>
              <w:jc w:val="right"/>
            </w:pPr>
            <w:r>
              <w:rPr>
                <w:sz w:val="18"/>
              </w:rPr>
              <w:t>-</w:t>
            </w:r>
          </w:p>
        </w:tc>
      </w:tr>
    </w:tbl>
    <w:p w:rsidR="004359A1" w:rsidRDefault="004359A1">
      <w:pPr>
        <w:spacing w:after="0"/>
      </w:pPr>
    </w:p>
    <w:p w:rsidR="004359A1" w:rsidRDefault="00642C40">
      <w:r>
        <w:t>OŠ STOBREČ je na dan 31.12.2025. imala 798,40 eura dospjelih obveza koje su čim su došle predane na plaćanje. A dospjele su zato što su dobavljači stavljali prekratak rok.</w:t>
      </w:r>
    </w:p>
    <w:p w:rsidR="004359A1" w:rsidRDefault="004359A1"/>
    <w:p w:rsidR="00FE0EFA" w:rsidRDefault="00FE0EFA"/>
    <w:p w:rsidR="00FE0EFA" w:rsidRDefault="00FE0EFA"/>
    <w:p w:rsidR="00FE0EFA" w:rsidRDefault="00FE0EFA">
      <w:r>
        <w:t>Voditelj računovodstva:</w:t>
      </w:r>
      <w:r>
        <w:tab/>
      </w:r>
      <w:r>
        <w:tab/>
      </w:r>
      <w:r>
        <w:tab/>
      </w:r>
      <w:r>
        <w:tab/>
      </w:r>
      <w:r>
        <w:tab/>
      </w:r>
      <w:r>
        <w:tab/>
        <w:t>Ravnatelj:</w:t>
      </w:r>
    </w:p>
    <w:p w:rsidR="00FE0EFA" w:rsidRDefault="00FE0EFA">
      <w:r>
        <w:t xml:space="preserve">Ines Rajčić, </w:t>
      </w:r>
      <w:proofErr w:type="spellStart"/>
      <w:r>
        <w:t>dipl.oec</w:t>
      </w:r>
      <w:proofErr w:type="spellEnd"/>
      <w:r>
        <w:t>.</w:t>
      </w:r>
      <w:r>
        <w:tab/>
      </w:r>
      <w:r>
        <w:tab/>
      </w:r>
      <w:r>
        <w:tab/>
      </w:r>
      <w:r>
        <w:tab/>
      </w:r>
      <w:r>
        <w:tab/>
      </w:r>
      <w:r>
        <w:tab/>
      </w:r>
      <w:r>
        <w:tab/>
        <w:t xml:space="preserve">Siniša </w:t>
      </w:r>
      <w:proofErr w:type="spellStart"/>
      <w:r>
        <w:t>Duhović</w:t>
      </w:r>
      <w:proofErr w:type="spellEnd"/>
      <w:r>
        <w:t>, prof.</w:t>
      </w:r>
      <w:bookmarkStart w:id="0" w:name="_GoBack"/>
      <w:bookmarkEnd w:id="0"/>
    </w:p>
    <w:sectPr w:rsidR="00FE0E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B25"/>
    <w:multiLevelType w:val="hybridMultilevel"/>
    <w:tmpl w:val="73E6BCCC"/>
    <w:name w:val="decimal"/>
    <w:lvl w:ilvl="0" w:tplc="50FEA690">
      <w:start w:val="1"/>
      <w:numFmt w:val="decimal"/>
      <w:lvlText w:val="%1."/>
      <w:lvlJc w:val="left"/>
      <w:pPr>
        <w:ind w:left="720" w:hanging="360"/>
      </w:pPr>
    </w:lvl>
    <w:lvl w:ilvl="1" w:tplc="4D60E2F2">
      <w:start w:val="1"/>
      <w:numFmt w:val="decimal"/>
      <w:lvlText w:val="%2."/>
      <w:lvlJc w:val="left"/>
      <w:pPr>
        <w:ind w:left="1440" w:hanging="360"/>
      </w:pPr>
    </w:lvl>
    <w:lvl w:ilvl="2" w:tplc="EBC8FAEA">
      <w:start w:val="1"/>
      <w:numFmt w:val="decimal"/>
      <w:lvlText w:val="%3."/>
      <w:lvlJc w:val="left"/>
      <w:pPr>
        <w:ind w:left="2160" w:hanging="360"/>
      </w:pPr>
    </w:lvl>
    <w:lvl w:ilvl="3" w:tplc="AED0EF08">
      <w:start w:val="1"/>
      <w:numFmt w:val="decimal"/>
      <w:lvlText w:val="%4."/>
      <w:lvlJc w:val="left"/>
      <w:pPr>
        <w:ind w:left="2880" w:hanging="360"/>
      </w:pPr>
    </w:lvl>
    <w:lvl w:ilvl="4" w:tplc="9258D8C8">
      <w:start w:val="1"/>
      <w:numFmt w:val="decimal"/>
      <w:lvlText w:val="%5."/>
      <w:lvlJc w:val="left"/>
      <w:pPr>
        <w:ind w:left="3600" w:hanging="360"/>
      </w:pPr>
    </w:lvl>
    <w:lvl w:ilvl="5" w:tplc="12D26B88">
      <w:start w:val="1"/>
      <w:numFmt w:val="decimal"/>
      <w:lvlText w:val="%6."/>
      <w:lvlJc w:val="left"/>
      <w:pPr>
        <w:ind w:left="4320" w:hanging="360"/>
      </w:pPr>
    </w:lvl>
    <w:lvl w:ilvl="6" w:tplc="CC7C258C">
      <w:start w:val="1"/>
      <w:numFmt w:val="decimal"/>
      <w:lvlText w:val="%7."/>
      <w:lvlJc w:val="left"/>
      <w:pPr>
        <w:ind w:left="5040" w:hanging="360"/>
      </w:pPr>
    </w:lvl>
    <w:lvl w:ilvl="7" w:tplc="DBEEBEE6">
      <w:start w:val="1"/>
      <w:numFmt w:val="decimal"/>
      <w:lvlText w:val="%8."/>
      <w:lvlJc w:val="left"/>
      <w:pPr>
        <w:ind w:left="5760" w:hanging="360"/>
      </w:pPr>
    </w:lvl>
    <w:lvl w:ilvl="8" w:tplc="F264A054">
      <w:start w:val="1"/>
      <w:numFmt w:val="decimal"/>
      <w:lvlText w:val="%9."/>
      <w:lvlJc w:val="left"/>
      <w:pPr>
        <w:ind w:left="6480" w:hanging="360"/>
      </w:pPr>
    </w:lvl>
  </w:abstractNum>
  <w:abstractNum w:abstractNumId="1" w15:restartNumberingAfterBreak="0">
    <w:nsid w:val="2C2262B8"/>
    <w:multiLevelType w:val="hybridMultilevel"/>
    <w:tmpl w:val="CE46F75C"/>
    <w:name w:val="disc"/>
    <w:lvl w:ilvl="0" w:tplc="24843D1E">
      <w:start w:val="1"/>
      <w:numFmt w:val="bullet"/>
      <w:lvlText w:val="•"/>
      <w:lvlJc w:val="left"/>
      <w:pPr>
        <w:ind w:left="720" w:hanging="360"/>
      </w:pPr>
    </w:lvl>
    <w:lvl w:ilvl="1" w:tplc="096AA67C">
      <w:start w:val="1"/>
      <w:numFmt w:val="bullet"/>
      <w:lvlText w:val="•"/>
      <w:lvlJc w:val="left"/>
      <w:pPr>
        <w:ind w:left="1440" w:hanging="360"/>
      </w:pPr>
    </w:lvl>
    <w:lvl w:ilvl="2" w:tplc="7876D3FE">
      <w:start w:val="1"/>
      <w:numFmt w:val="bullet"/>
      <w:lvlText w:val="•"/>
      <w:lvlJc w:val="left"/>
      <w:pPr>
        <w:ind w:left="2160" w:hanging="360"/>
      </w:pPr>
    </w:lvl>
    <w:lvl w:ilvl="3" w:tplc="31724FBA">
      <w:start w:val="1"/>
      <w:numFmt w:val="bullet"/>
      <w:lvlText w:val="•"/>
      <w:lvlJc w:val="left"/>
      <w:pPr>
        <w:ind w:left="2880" w:hanging="360"/>
      </w:pPr>
    </w:lvl>
    <w:lvl w:ilvl="4" w:tplc="0D9C85B6">
      <w:start w:val="1"/>
      <w:numFmt w:val="bullet"/>
      <w:lvlText w:val="•"/>
      <w:lvlJc w:val="left"/>
      <w:pPr>
        <w:ind w:left="3600" w:hanging="360"/>
      </w:pPr>
    </w:lvl>
    <w:lvl w:ilvl="5" w:tplc="20FA6FFA">
      <w:start w:val="1"/>
      <w:numFmt w:val="bullet"/>
      <w:lvlText w:val="•"/>
      <w:lvlJc w:val="left"/>
      <w:pPr>
        <w:ind w:left="4320" w:hanging="360"/>
      </w:pPr>
    </w:lvl>
    <w:lvl w:ilvl="6" w:tplc="50BCBF68">
      <w:start w:val="1"/>
      <w:numFmt w:val="bullet"/>
      <w:lvlText w:val="•"/>
      <w:lvlJc w:val="left"/>
      <w:pPr>
        <w:ind w:left="5040" w:hanging="360"/>
      </w:pPr>
    </w:lvl>
    <w:lvl w:ilvl="7" w:tplc="A68CE18A">
      <w:start w:val="1"/>
      <w:numFmt w:val="bullet"/>
      <w:lvlText w:val="•"/>
      <w:lvlJc w:val="left"/>
      <w:pPr>
        <w:ind w:left="5760" w:hanging="360"/>
      </w:pPr>
    </w:lvl>
    <w:lvl w:ilvl="8" w:tplc="10783B5C">
      <w:start w:val="1"/>
      <w:numFmt w:val="bullet"/>
      <w:lvlText w:val="•"/>
      <w:lvlJc w:val="left"/>
      <w:pPr>
        <w:ind w:left="6480" w:hanging="360"/>
      </w:pPr>
    </w:lvl>
  </w:abstractNum>
  <w:num w:numId="1">
    <w:abstractNumId w:val="0"/>
    <w:lvlOverride w:ilvl="0">
      <w:startOverride w:val="1"/>
    </w:lvlOverride>
  </w:num>
  <w:num w:numId="2">
    <w:abstractNumId w:val="0"/>
    <w:lvlOverride w:ilvl="0">
      <w:startOverride w:val="1"/>
    </w:lvlOverride>
  </w:num>
  <w:num w:numId="3">
    <w:abstractNumId w:val="1"/>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359A1"/>
    <w:rsid w:val="004359A1"/>
    <w:rsid w:val="00642C40"/>
    <w:rsid w:val="00FE0E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C9CDA"/>
  <w15:docId w15:val="{544FC20D-3771-421D-BF7A-E0DECDE3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2701</Words>
  <Characters>15397</Characters>
  <Application>Microsoft Office Word</Application>
  <DocSecurity>0</DocSecurity>
  <Lines>128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Korisnik</cp:lastModifiedBy>
  <cp:revision>3</cp:revision>
  <cp:lastPrinted>2026-02-02T08:51:00Z</cp:lastPrinted>
  <dcterms:created xsi:type="dcterms:W3CDTF">2026-02-02T08:49:00Z</dcterms:created>
  <dcterms:modified xsi:type="dcterms:W3CDTF">2026-02-02T08:55:00Z</dcterms:modified>
</cp:coreProperties>
</file>